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736972FD" w:rsidR="00AA1A3D" w:rsidRPr="00241A29" w:rsidRDefault="00097728" w:rsidP="00AA1A3D">
      <w:pPr>
        <w:pStyle w:val="Heading1"/>
        <w:tabs>
          <w:tab w:val="left" w:pos="9810"/>
        </w:tabs>
        <w:rPr>
          <w:color w:val="E36C0A"/>
          <w:sz w:val="44"/>
          <w:szCs w:val="44"/>
        </w:rPr>
      </w:pPr>
      <w:r>
        <w:rPr>
          <w:color w:val="E36C0A"/>
          <w:sz w:val="44"/>
          <w:szCs w:val="44"/>
        </w:rPr>
        <w:t>Tuesday April 17</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5EC45BFF" w:rsidR="00AA1A3D" w:rsidRPr="00640392" w:rsidRDefault="00787380" w:rsidP="00AA1A3D">
      <w:pPr>
        <w:tabs>
          <w:tab w:val="left" w:pos="9810"/>
        </w:tabs>
        <w:jc w:val="center"/>
        <w:rPr>
          <w:rFonts w:ascii="Times" w:hAnsi="Times"/>
          <w:sz w:val="48"/>
        </w:rPr>
      </w:pPr>
      <w:r>
        <w:rPr>
          <w:rFonts w:ascii="Times" w:hAnsi="Times"/>
          <w:sz w:val="48"/>
        </w:rPr>
        <w:t>2:15 – 3:15</w:t>
      </w:r>
      <w:r w:rsidR="00130203">
        <w:rPr>
          <w:rFonts w:ascii="Times" w:hAnsi="Times"/>
          <w:sz w:val="48"/>
        </w:rPr>
        <w:t xml:space="preserve"> </w:t>
      </w:r>
      <w:r w:rsidR="00922A9A">
        <w:rPr>
          <w:rFonts w:ascii="Times" w:hAnsi="Times"/>
          <w:sz w:val="48"/>
        </w:rPr>
        <w:t xml:space="preserve">~ </w:t>
      </w:r>
      <w:r w:rsidR="00B9302B">
        <w:rPr>
          <w:rFonts w:ascii="Times" w:hAnsi="Times"/>
          <w:sz w:val="48"/>
        </w:rPr>
        <w:t>SERF 307</w:t>
      </w:r>
    </w:p>
    <w:p w14:paraId="4D1C3C33" w14:textId="00F7DFDB" w:rsidR="00AA1A3D" w:rsidRDefault="00AA1A3D" w:rsidP="00AA1A3D">
      <w:pPr>
        <w:ind w:left="2160" w:firstLine="720"/>
        <w:rPr>
          <w:b/>
          <w:szCs w:val="24"/>
          <w:u w:val="single"/>
        </w:rPr>
      </w:pPr>
      <w:r>
        <w:rPr>
          <w:b/>
          <w:sz w:val="20"/>
        </w:rPr>
        <w:t xml:space="preserve">                 </w:t>
      </w:r>
      <w:r w:rsidRPr="004F7125">
        <w:rPr>
          <w:b/>
          <w:szCs w:val="24"/>
          <w:u w:val="single"/>
        </w:rPr>
        <w:t>Please join us f</w:t>
      </w:r>
      <w:r w:rsidR="00787380">
        <w:rPr>
          <w:b/>
          <w:szCs w:val="24"/>
          <w:u w:val="single"/>
        </w:rPr>
        <w:t>or refreshments at 2:</w:t>
      </w:r>
      <w:r w:rsidR="005D5F24">
        <w:rPr>
          <w:b/>
          <w:szCs w:val="24"/>
          <w:u w:val="single"/>
        </w:rPr>
        <w:t>1</w:t>
      </w:r>
      <w:r w:rsidR="00787380">
        <w:rPr>
          <w:b/>
          <w:szCs w:val="24"/>
          <w:u w:val="single"/>
        </w:rPr>
        <w:t>0</w:t>
      </w:r>
    </w:p>
    <w:p w14:paraId="4F3E5CE0" w14:textId="77777777" w:rsidR="00AA1A3D" w:rsidRDefault="00AA1A3D" w:rsidP="00AA1A3D">
      <w:pPr>
        <w:rPr>
          <w:b/>
          <w:sz w:val="20"/>
        </w:rPr>
      </w:pPr>
    </w:p>
    <w:p w14:paraId="785CD3DC" w14:textId="77777777" w:rsidR="00DC63A9" w:rsidRDefault="00DC63A9" w:rsidP="00DC63A9">
      <w:pPr>
        <w:outlineLvl w:val="1"/>
        <w:rPr>
          <w:b/>
          <w:sz w:val="20"/>
        </w:rPr>
      </w:pPr>
    </w:p>
    <w:p w14:paraId="779D190A" w14:textId="6F15DB45" w:rsidR="007A1267" w:rsidRPr="00650EEF" w:rsidRDefault="00DC63A9" w:rsidP="00650EEF">
      <w:pPr>
        <w:jc w:val="center"/>
        <w:outlineLvl w:val="1"/>
        <w:rPr>
          <w:rFonts w:ascii="Helvetica" w:hAnsi="Helvetica" w:cs="Helvetica"/>
          <w:color w:val="8A8C8F"/>
          <w:sz w:val="28"/>
          <w:szCs w:val="28"/>
        </w:rPr>
      </w:pPr>
      <w:r w:rsidRPr="00650EEF">
        <w:rPr>
          <w:rFonts w:ascii="Helvetica" w:hAnsi="Helvetica" w:cs="Helvetica"/>
          <w:color w:val="8A8C8F"/>
          <w:sz w:val="28"/>
          <w:szCs w:val="28"/>
        </w:rPr>
        <w:t>"</w:t>
      </w:r>
      <w:r w:rsidR="00650EEF" w:rsidRPr="00650EEF">
        <w:rPr>
          <w:rFonts w:ascii="Helvetica" w:hAnsi="Helvetica" w:cs="Helvetica"/>
          <w:color w:val="8A8C8F"/>
          <w:sz w:val="28"/>
          <w:szCs w:val="28"/>
        </w:rPr>
        <w:t>Disorder, crystals &amp; the forgotten parts of powder diffraction</w:t>
      </w:r>
      <w:r w:rsidRPr="00650EEF">
        <w:rPr>
          <w:rFonts w:ascii="Helvetica" w:hAnsi="Helvetica" w:cs="Helvetica"/>
          <w:color w:val="8A8C8F"/>
          <w:sz w:val="28"/>
          <w:szCs w:val="28"/>
        </w:rPr>
        <w:t>"</w:t>
      </w:r>
    </w:p>
    <w:p w14:paraId="262BFB3B" w14:textId="77777777" w:rsidR="00650EEF" w:rsidRDefault="007A1267" w:rsidP="007A1267">
      <w:pPr>
        <w:jc w:val="center"/>
        <w:rPr>
          <w:rFonts w:ascii="Helvetica" w:eastAsiaTheme="minorHAnsi" w:hAnsi="Helvetica" w:cs="Helvetica"/>
          <w:b/>
          <w:bCs/>
          <w:color w:val="4C4D4F"/>
          <w:sz w:val="27"/>
          <w:szCs w:val="27"/>
        </w:rPr>
      </w:pPr>
      <w:r>
        <w:rPr>
          <w:rFonts w:ascii="Helvetica" w:eastAsiaTheme="minorHAnsi" w:hAnsi="Helvetica" w:cs="Helvetica"/>
          <w:b/>
          <w:bCs/>
          <w:color w:val="4C4D4F"/>
          <w:sz w:val="27"/>
          <w:szCs w:val="27"/>
        </w:rPr>
        <w:t xml:space="preserve">                                     </w:t>
      </w:r>
    </w:p>
    <w:p w14:paraId="6A43F25A" w14:textId="77777777" w:rsidR="00650EEF" w:rsidRPr="00650EEF" w:rsidRDefault="00DC63A9" w:rsidP="00650EEF">
      <w:pPr>
        <w:jc w:val="center"/>
        <w:rPr>
          <w:rFonts w:ascii="Helvetica" w:eastAsiaTheme="minorHAnsi" w:hAnsi="Helvetica" w:cs="Helvetica"/>
          <w:b/>
          <w:bCs/>
          <w:color w:val="4C4D4F"/>
          <w:sz w:val="26"/>
          <w:szCs w:val="26"/>
        </w:rPr>
      </w:pPr>
      <w:r w:rsidRPr="00650EEF">
        <w:rPr>
          <w:rFonts w:ascii="Helvetica" w:eastAsiaTheme="minorHAnsi" w:hAnsi="Helvetica" w:cs="Helvetica"/>
          <w:b/>
          <w:bCs/>
          <w:color w:val="4C4D4F"/>
          <w:sz w:val="26"/>
          <w:szCs w:val="26"/>
        </w:rPr>
        <w:t>Speaker:</w:t>
      </w:r>
      <w:r w:rsidR="007A1267" w:rsidRPr="00650EEF">
        <w:rPr>
          <w:rFonts w:ascii="Helvetica" w:eastAsiaTheme="minorHAnsi" w:hAnsi="Helvetica" w:cs="Helvetica"/>
          <w:noProof/>
          <w:color w:val="4C4D4F"/>
          <w:sz w:val="26"/>
          <w:szCs w:val="26"/>
        </w:rPr>
        <mc:AlternateContent>
          <mc:Choice Requires="wps">
            <w:drawing>
              <wp:anchor distT="0" distB="0" distL="114300" distR="114300" simplePos="0" relativeHeight="251659264" behindDoc="0" locked="0" layoutInCell="1" allowOverlap="1" wp14:anchorId="4EDEB1A6" wp14:editId="288CDD91">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7C0EBBDE" w:rsidR="007A1267" w:rsidRDefault="00950C1F" w:rsidP="007A1267">
                            <w:pPr>
                              <w:jc w:val="both"/>
                            </w:pPr>
                            <w:r>
                              <w:rPr>
                                <w:noProof/>
                              </w:rPr>
                              <w:drawing>
                                <wp:inline distT="0" distB="0" distL="0" distR="0" wp14:anchorId="5C4A1C9F" wp14:editId="3F1CC012">
                                  <wp:extent cx="139446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 Tucker.jpg"/>
                                          <pic:cNvPicPr/>
                                        </pic:nvPicPr>
                                        <pic:blipFill>
                                          <a:blip r:embed="rId5">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7C0EBBDE" w:rsidR="007A1267" w:rsidRDefault="00950C1F" w:rsidP="007A1267">
                      <w:pPr>
                        <w:jc w:val="both"/>
                      </w:pPr>
                      <w:r>
                        <w:rPr>
                          <w:noProof/>
                        </w:rPr>
                        <w:drawing>
                          <wp:inline distT="0" distB="0" distL="0" distR="0" wp14:anchorId="5C4A1C9F" wp14:editId="3F1CC012">
                            <wp:extent cx="139446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 Tucker.jpg"/>
                                    <pic:cNvPicPr/>
                                  </pic:nvPicPr>
                                  <pic:blipFill>
                                    <a:blip r:embed="rId5">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txbxContent>
                </v:textbox>
                <w10:wrap type="square"/>
              </v:shape>
            </w:pict>
          </mc:Fallback>
        </mc:AlternateContent>
      </w:r>
      <w:r w:rsidR="00650EEF" w:rsidRPr="00650EEF">
        <w:rPr>
          <w:rFonts w:ascii="Helvetica" w:eastAsiaTheme="minorHAnsi" w:hAnsi="Helvetica" w:cs="Helvetica"/>
          <w:b/>
          <w:bCs/>
          <w:color w:val="4C4D4F"/>
          <w:sz w:val="26"/>
          <w:szCs w:val="26"/>
        </w:rPr>
        <w:t xml:space="preserve"> </w:t>
      </w:r>
      <w:r w:rsidR="00E315FD" w:rsidRPr="00650EEF">
        <w:rPr>
          <w:rFonts w:ascii="Helvetica" w:eastAsiaTheme="minorHAnsi" w:hAnsi="Helvetica" w:cs="Helvetica"/>
          <w:b/>
          <w:bCs/>
          <w:color w:val="4C4D4F"/>
          <w:sz w:val="26"/>
          <w:szCs w:val="26"/>
        </w:rPr>
        <w:t>D</w:t>
      </w:r>
      <w:r w:rsidR="00097728" w:rsidRPr="00650EEF">
        <w:rPr>
          <w:rFonts w:ascii="Helvetica" w:eastAsiaTheme="minorHAnsi" w:hAnsi="Helvetica" w:cs="Helvetica"/>
          <w:b/>
          <w:bCs/>
          <w:color w:val="4C4D4F"/>
          <w:sz w:val="26"/>
          <w:szCs w:val="26"/>
        </w:rPr>
        <w:t>r</w:t>
      </w:r>
      <w:r w:rsidRPr="00650EEF">
        <w:rPr>
          <w:rFonts w:ascii="Helvetica" w:eastAsiaTheme="minorHAnsi" w:hAnsi="Helvetica" w:cs="Helvetica"/>
          <w:b/>
          <w:bCs/>
          <w:color w:val="4C4D4F"/>
          <w:sz w:val="26"/>
          <w:szCs w:val="26"/>
        </w:rPr>
        <w:t>.</w:t>
      </w:r>
      <w:r w:rsidR="00097728" w:rsidRPr="00650EEF">
        <w:rPr>
          <w:rFonts w:ascii="Helvetica" w:eastAsiaTheme="minorHAnsi" w:hAnsi="Helvetica" w:cs="Helvetica"/>
          <w:b/>
          <w:bCs/>
          <w:color w:val="4C4D4F"/>
          <w:sz w:val="26"/>
          <w:szCs w:val="26"/>
        </w:rPr>
        <w:t xml:space="preserve"> Matt Tucker</w:t>
      </w:r>
    </w:p>
    <w:p w14:paraId="3617C9B5" w14:textId="77777777" w:rsidR="00650EEF" w:rsidRPr="00650EEF" w:rsidRDefault="00950C1F" w:rsidP="00650EEF">
      <w:pPr>
        <w:jc w:val="center"/>
        <w:rPr>
          <w:rFonts w:ascii="Helvetica" w:eastAsiaTheme="minorHAnsi" w:hAnsi="Helvetica" w:cs="Helvetica"/>
          <w:b/>
          <w:bCs/>
          <w:color w:val="4C4D4F"/>
          <w:szCs w:val="24"/>
        </w:rPr>
      </w:pPr>
      <w:r w:rsidRPr="00650EEF">
        <w:rPr>
          <w:rFonts w:ascii="Helvetica" w:eastAsiaTheme="minorHAnsi" w:hAnsi="Helvetica" w:cs="Helvetica"/>
          <w:b/>
          <w:bCs/>
          <w:color w:val="4C4D4F"/>
          <w:szCs w:val="24"/>
        </w:rPr>
        <w:t>Diffraction Group Leader</w:t>
      </w:r>
      <w:r w:rsidR="00650EEF" w:rsidRPr="00650EEF">
        <w:rPr>
          <w:rFonts w:ascii="Helvetica" w:eastAsiaTheme="minorHAnsi" w:hAnsi="Helvetica" w:cs="Helvetica"/>
          <w:b/>
          <w:bCs/>
          <w:color w:val="4C4D4F"/>
          <w:szCs w:val="24"/>
        </w:rPr>
        <w:t xml:space="preserve">-Neutron Scattering Division </w:t>
      </w:r>
    </w:p>
    <w:p w14:paraId="5135D151" w14:textId="7FC23F80" w:rsidR="00CA6D7C" w:rsidRPr="00650EEF" w:rsidRDefault="00950C1F" w:rsidP="00650EEF">
      <w:pPr>
        <w:jc w:val="center"/>
        <w:rPr>
          <w:rFonts w:ascii="Helvetica" w:eastAsiaTheme="minorHAnsi" w:hAnsi="Helvetica" w:cs="Helvetica"/>
          <w:b/>
          <w:bCs/>
          <w:color w:val="4C4D4F"/>
          <w:szCs w:val="24"/>
        </w:rPr>
      </w:pPr>
      <w:r w:rsidRPr="00650EEF">
        <w:rPr>
          <w:rFonts w:ascii="Helvetica" w:eastAsiaTheme="minorHAnsi" w:hAnsi="Helvetica" w:cs="Helvetica"/>
          <w:b/>
          <w:bCs/>
          <w:color w:val="4C4D4F"/>
          <w:szCs w:val="24"/>
        </w:rPr>
        <w:t>Oak Ridge Nat</w:t>
      </w:r>
      <w:r w:rsidR="00650EEF">
        <w:rPr>
          <w:rFonts w:ascii="Helvetica" w:eastAsiaTheme="minorHAnsi" w:hAnsi="Helvetica" w:cs="Helvetica"/>
          <w:b/>
          <w:bCs/>
          <w:color w:val="4C4D4F"/>
          <w:szCs w:val="24"/>
        </w:rPr>
        <w:t>iona</w:t>
      </w:r>
      <w:r w:rsidRPr="00650EEF">
        <w:rPr>
          <w:rFonts w:ascii="Helvetica" w:eastAsiaTheme="minorHAnsi" w:hAnsi="Helvetica" w:cs="Helvetica"/>
          <w:b/>
          <w:bCs/>
          <w:color w:val="4C4D4F"/>
          <w:szCs w:val="24"/>
        </w:rPr>
        <w:t>l Lab</w:t>
      </w:r>
      <w:r w:rsidR="00650EEF">
        <w:rPr>
          <w:rFonts w:ascii="Helvetica" w:eastAsiaTheme="minorHAnsi" w:hAnsi="Helvetica" w:cs="Helvetica"/>
          <w:b/>
          <w:bCs/>
          <w:color w:val="4C4D4F"/>
          <w:szCs w:val="24"/>
        </w:rPr>
        <w:t>oratory</w:t>
      </w:r>
      <w:r w:rsidR="00650EEF" w:rsidRPr="00650EEF">
        <w:rPr>
          <w:rFonts w:ascii="Helvetica" w:eastAsiaTheme="minorHAnsi" w:hAnsi="Helvetica" w:cs="Helvetica"/>
          <w:b/>
          <w:bCs/>
          <w:color w:val="4C4D4F"/>
          <w:szCs w:val="24"/>
        </w:rPr>
        <w:t>-Oak Ridge, TN</w:t>
      </w:r>
    </w:p>
    <w:p w14:paraId="6960D5FE" w14:textId="77777777" w:rsidR="00650EEF" w:rsidRPr="00650EEF" w:rsidRDefault="00650EEF" w:rsidP="00650EEF">
      <w:pPr>
        <w:jc w:val="center"/>
        <w:rPr>
          <w:rFonts w:ascii="Helvetica" w:eastAsiaTheme="minorHAnsi" w:hAnsi="Helvetica" w:cs="Helvetica"/>
          <w:b/>
          <w:bCs/>
          <w:color w:val="4C4D4F"/>
          <w:sz w:val="26"/>
          <w:szCs w:val="26"/>
        </w:rPr>
      </w:pPr>
    </w:p>
    <w:p w14:paraId="51EB634F" w14:textId="46914281" w:rsidR="00650EEF" w:rsidRPr="00CB3F3F" w:rsidRDefault="00C674A7" w:rsidP="00650EEF">
      <w:pPr>
        <w:jc w:val="both"/>
        <w:rPr>
          <w:rFonts w:ascii="Helvetica" w:eastAsiaTheme="minorHAnsi" w:hAnsi="Helvetica" w:cs="Helvetica"/>
          <w:sz w:val="20"/>
        </w:rPr>
      </w:pPr>
      <w:r w:rsidRPr="00650EEF">
        <w:rPr>
          <w:rFonts w:ascii="Helvetica" w:eastAsiaTheme="minorHAnsi" w:hAnsi="Helvetica" w:cs="Helvetica"/>
          <w:color w:val="8A8C8F"/>
          <w:sz w:val="20"/>
        </w:rPr>
        <w:t>Abstract</w:t>
      </w:r>
      <w:r w:rsidR="00650EEF" w:rsidRPr="00650EEF">
        <w:rPr>
          <w:rFonts w:ascii="Helvetica" w:eastAsiaTheme="minorHAnsi" w:hAnsi="Helvetica" w:cs="Helvetica"/>
          <w:color w:val="8A8C8F"/>
          <w:sz w:val="20"/>
        </w:rPr>
        <w:t xml:space="preserve">: </w:t>
      </w:r>
      <w:r w:rsidR="00650EEF" w:rsidRPr="00CB3F3F">
        <w:rPr>
          <w:rFonts w:ascii="Helvetica" w:eastAsiaTheme="minorHAnsi" w:hAnsi="Helvetica" w:cs="Helvetica"/>
          <w:sz w:val="20"/>
        </w:rPr>
        <w:t>Many of the useful materials that make modern life possible are crystalline. Quartz keeps our watches on time, perovskites are widely used in consumer electronics and solid oxide fuel cells may help to power the future.</w:t>
      </w:r>
    </w:p>
    <w:p w14:paraId="12A2DC02" w14:textId="3C786B45" w:rsidR="00650EEF" w:rsidRPr="00CB3F3F" w:rsidRDefault="00650EEF" w:rsidP="00650EEF">
      <w:pPr>
        <w:jc w:val="both"/>
        <w:rPr>
          <w:rFonts w:ascii="Helvetica" w:eastAsiaTheme="minorHAnsi" w:hAnsi="Helvetica" w:cs="Helvetica"/>
          <w:sz w:val="20"/>
        </w:rPr>
      </w:pPr>
      <w:r w:rsidRPr="00CB3F3F">
        <w:rPr>
          <w:rFonts w:ascii="Helvetica" w:eastAsiaTheme="minorHAnsi" w:hAnsi="Helvetica" w:cs="Helvetica"/>
          <w:sz w:val="20"/>
        </w:rPr>
        <w:t xml:space="preserve">The importance of local structure and disorder in crystalline materials is increasingly being </w:t>
      </w:r>
      <w:proofErr w:type="spellStart"/>
      <w:r w:rsidRPr="00CB3F3F">
        <w:rPr>
          <w:rFonts w:ascii="Helvetica" w:eastAsiaTheme="minorHAnsi" w:hAnsi="Helvetica" w:cs="Helvetica"/>
          <w:sz w:val="20"/>
        </w:rPr>
        <w:t>recognised</w:t>
      </w:r>
      <w:proofErr w:type="spellEnd"/>
      <w:r w:rsidRPr="00CB3F3F">
        <w:rPr>
          <w:rFonts w:ascii="Helvetica" w:eastAsiaTheme="minorHAnsi" w:hAnsi="Helvetica" w:cs="Helvetica"/>
          <w:sz w:val="20"/>
        </w:rPr>
        <w:t xml:space="preserve"> as a key property of many functional materials. From negative thermal expansion to solid state </w:t>
      </w:r>
      <w:proofErr w:type="spellStart"/>
      <w:r w:rsidRPr="00CB3F3F">
        <w:rPr>
          <w:rFonts w:ascii="Helvetica" w:eastAsiaTheme="minorHAnsi" w:hAnsi="Helvetica" w:cs="Helvetica"/>
          <w:sz w:val="20"/>
        </w:rPr>
        <w:t>amorphisation</w:t>
      </w:r>
      <w:proofErr w:type="spellEnd"/>
      <w:r w:rsidRPr="00CB3F3F">
        <w:rPr>
          <w:rFonts w:ascii="Helvetica" w:eastAsiaTheme="minorHAnsi" w:hAnsi="Helvetica" w:cs="Helvetica"/>
          <w:sz w:val="20"/>
        </w:rPr>
        <w:t xml:space="preserve"> and the 'nanoscale' problem to improved fuel cell technology, a clear picture of the local atomic structure is essential to understanding these phenomena and solving the associated problems.</w:t>
      </w:r>
    </w:p>
    <w:p w14:paraId="60ADA653" w14:textId="72B8038A" w:rsidR="00650EEF" w:rsidRPr="00CB3F3F" w:rsidRDefault="00650EEF" w:rsidP="00650EEF">
      <w:pPr>
        <w:jc w:val="both"/>
        <w:rPr>
          <w:rFonts w:ascii="Helvetica" w:eastAsiaTheme="minorHAnsi" w:hAnsi="Helvetica" w:cs="Helvetica"/>
          <w:sz w:val="20"/>
        </w:rPr>
      </w:pPr>
      <w:r w:rsidRPr="00CB3F3F">
        <w:rPr>
          <w:rFonts w:ascii="Helvetica" w:eastAsiaTheme="minorHAnsi" w:hAnsi="Helvetica" w:cs="Helvetica"/>
          <w:sz w:val="20"/>
        </w:rPr>
        <w:t xml:space="preserve">Total scattering, an extension of the powder diffraction method, is increasingly being used to study crystalline materials. The unique combination of Bragg and diffuse scattering can be used to determine both the average structure and the short-range fluctuations from this average within a single experiment. To </w:t>
      </w:r>
      <w:proofErr w:type="spellStart"/>
      <w:r w:rsidRPr="00CB3F3F">
        <w:rPr>
          <w:rFonts w:ascii="Helvetica" w:eastAsiaTheme="minorHAnsi" w:hAnsi="Helvetica" w:cs="Helvetica"/>
          <w:sz w:val="20"/>
        </w:rPr>
        <w:t>maximise</w:t>
      </w:r>
      <w:proofErr w:type="spellEnd"/>
      <w:r w:rsidRPr="00CB3F3F">
        <w:rPr>
          <w:rFonts w:ascii="Helvetica" w:eastAsiaTheme="minorHAnsi" w:hAnsi="Helvetica" w:cs="Helvetica"/>
          <w:sz w:val="20"/>
        </w:rPr>
        <w:t xml:space="preserve"> the structural information from such data, three-dimensional atomic models consistent with all aspects of the data are required.</w:t>
      </w:r>
    </w:p>
    <w:p w14:paraId="1CDDB675" w14:textId="3C3DF98C" w:rsidR="00650EEF" w:rsidRPr="00CB3F3F" w:rsidRDefault="00650EEF" w:rsidP="00650EEF">
      <w:pPr>
        <w:jc w:val="both"/>
        <w:rPr>
          <w:rFonts w:ascii="Helvetica" w:eastAsiaTheme="minorHAnsi" w:hAnsi="Helvetica" w:cs="Helvetica"/>
          <w:sz w:val="20"/>
        </w:rPr>
      </w:pPr>
      <w:r w:rsidRPr="00CB3F3F">
        <w:rPr>
          <w:rFonts w:ascii="Helvetica" w:eastAsiaTheme="minorHAnsi" w:hAnsi="Helvetica" w:cs="Helvetica"/>
          <w:sz w:val="20"/>
        </w:rPr>
        <w:t xml:space="preserve">Here I will give an introduction to a program and technique, </w:t>
      </w:r>
      <w:proofErr w:type="spellStart"/>
      <w:proofErr w:type="gramStart"/>
      <w:r w:rsidRPr="00CB3F3F">
        <w:rPr>
          <w:rFonts w:ascii="Helvetica" w:eastAsiaTheme="minorHAnsi" w:hAnsi="Helvetica" w:cs="Helvetica"/>
          <w:sz w:val="20"/>
        </w:rPr>
        <w:t>RMCProfile</w:t>
      </w:r>
      <w:proofErr w:type="spellEnd"/>
      <w:r w:rsidRPr="00CB3F3F">
        <w:rPr>
          <w:rFonts w:ascii="Helvetica" w:eastAsiaTheme="minorHAnsi" w:hAnsi="Helvetica" w:cs="Helvetica"/>
          <w:sz w:val="20"/>
        </w:rPr>
        <w:t>[</w:t>
      </w:r>
      <w:proofErr w:type="gramEnd"/>
      <w:r w:rsidRPr="00CB3F3F">
        <w:rPr>
          <w:rFonts w:ascii="Helvetica" w:eastAsiaTheme="minorHAnsi" w:hAnsi="Helvetica" w:cs="Helvetica"/>
          <w:sz w:val="20"/>
        </w:rPr>
        <w:t>1], that can help you get the most from this valuable data. I will then give several examples to illustrate the sort of useful information you can gain using</w:t>
      </w:r>
      <w:r w:rsidRPr="00CB3F3F">
        <w:rPr>
          <w:rFonts w:ascii="Helvetica" w:eastAsiaTheme="minorHAnsi" w:hAnsi="Helvetica" w:cs="Helvetica"/>
          <w:sz w:val="20"/>
        </w:rPr>
        <w:t xml:space="preserve"> the total scattering method.  </w:t>
      </w:r>
    </w:p>
    <w:p w14:paraId="3C277681" w14:textId="78FB8FE2" w:rsidR="00DC63A9" w:rsidRPr="00CB3F3F" w:rsidRDefault="00650EEF" w:rsidP="00650EEF">
      <w:pPr>
        <w:jc w:val="both"/>
        <w:rPr>
          <w:rFonts w:ascii="Helvetica" w:eastAsiaTheme="minorHAnsi" w:hAnsi="Helvetica" w:cs="Helvetica"/>
          <w:sz w:val="20"/>
        </w:rPr>
      </w:pPr>
      <w:r w:rsidRPr="00CB3F3F">
        <w:rPr>
          <w:rFonts w:ascii="Helvetica" w:eastAsiaTheme="minorHAnsi" w:hAnsi="Helvetica" w:cs="Helvetica"/>
          <w:sz w:val="20"/>
        </w:rPr>
        <w:t xml:space="preserve"> [1] </w:t>
      </w:r>
      <w:proofErr w:type="spellStart"/>
      <w:r w:rsidRPr="00CB3F3F">
        <w:rPr>
          <w:rFonts w:ascii="Helvetica" w:eastAsiaTheme="minorHAnsi" w:hAnsi="Helvetica" w:cs="Helvetica"/>
          <w:sz w:val="20"/>
        </w:rPr>
        <w:t>RMCProfile</w:t>
      </w:r>
      <w:proofErr w:type="spellEnd"/>
      <w:r w:rsidRPr="00CB3F3F">
        <w:rPr>
          <w:rFonts w:ascii="Helvetica" w:eastAsiaTheme="minorHAnsi" w:hAnsi="Helvetica" w:cs="Helvetica"/>
          <w:sz w:val="20"/>
        </w:rPr>
        <w:t>: reverse Monte Carlo for polycrystalline materials M G Tucker, D A Keen, M T Dove, A L Goodwin, Q Hui J. Phys.-Condes. Matter 19 335218 (2007) – also more information and the program available at www.rmcprofile.org</w:t>
      </w:r>
      <w:r w:rsidR="00DC63A9" w:rsidRPr="00CB3F3F">
        <w:rPr>
          <w:rFonts w:ascii="Helvetica" w:eastAsiaTheme="minorHAnsi" w:hAnsi="Helvetica" w:cs="Helvetica"/>
          <w:sz w:val="20"/>
        </w:rPr>
        <w:t>.</w:t>
      </w:r>
    </w:p>
    <w:p w14:paraId="50F9FF24" w14:textId="77777777" w:rsidR="00DC63A9" w:rsidRPr="00650EEF" w:rsidRDefault="00DC63A9" w:rsidP="007A1267">
      <w:pPr>
        <w:jc w:val="both"/>
        <w:rPr>
          <w:rFonts w:ascii="Helvetica" w:eastAsiaTheme="minorHAnsi" w:hAnsi="Helvetica" w:cs="Helvetica"/>
          <w:color w:val="8A8C8F"/>
          <w:sz w:val="20"/>
        </w:rPr>
      </w:pPr>
    </w:p>
    <w:p w14:paraId="4E26F5E2" w14:textId="77777777" w:rsidR="00CB3F3F" w:rsidRPr="00CB3F3F" w:rsidRDefault="00650EEF" w:rsidP="00CB3F3F">
      <w:pPr>
        <w:jc w:val="both"/>
        <w:rPr>
          <w:rFonts w:ascii="Helvetica" w:eastAsiaTheme="minorHAnsi" w:hAnsi="Helvetica" w:cs="Helvetica"/>
          <w:sz w:val="20"/>
        </w:rPr>
      </w:pPr>
      <w:r w:rsidRPr="00650EEF">
        <w:rPr>
          <w:rFonts w:ascii="Helvetica" w:eastAsiaTheme="minorHAnsi" w:hAnsi="Helvetica" w:cs="Helvetica"/>
          <w:color w:val="8A8C8F"/>
          <w:sz w:val="20"/>
        </w:rPr>
        <w:t xml:space="preserve">Biography: </w:t>
      </w:r>
      <w:r w:rsidR="00CB3F3F" w:rsidRPr="00CB3F3F">
        <w:rPr>
          <w:rFonts w:ascii="Helvetica" w:eastAsiaTheme="minorHAnsi" w:hAnsi="Helvetica" w:cs="Helvetica"/>
          <w:sz w:val="20"/>
        </w:rPr>
        <w:t xml:space="preserve">Matt joined ORNL in January 2016, where he leads the Diffraction group. This group operates and maintains 9 diffractometers, 4 at HIFR and 5 at the SNS and includes the NOMAD instrument, which specializes in the measurement of the local structure of materials. </w:t>
      </w:r>
    </w:p>
    <w:p w14:paraId="53BC9361" w14:textId="65CBBBA6" w:rsidR="00CB3F3F" w:rsidRPr="00CB3F3F" w:rsidRDefault="00CB3F3F" w:rsidP="00CB3F3F">
      <w:pPr>
        <w:jc w:val="both"/>
        <w:rPr>
          <w:rFonts w:ascii="Helvetica" w:eastAsiaTheme="minorHAnsi" w:hAnsi="Helvetica" w:cs="Helvetica"/>
          <w:sz w:val="20"/>
        </w:rPr>
      </w:pPr>
      <w:r w:rsidRPr="00CB3F3F">
        <w:rPr>
          <w:rFonts w:ascii="Helvetica" w:eastAsiaTheme="minorHAnsi" w:hAnsi="Helvetica" w:cs="Helvetica"/>
          <w:sz w:val="20"/>
        </w:rPr>
        <w:t xml:space="preserve">Prior to joining the SNS, Matt was a Research Scientist in the Crystallography Group at the ISIS Facility, Rutherford Appleton Laboratory since 2005. Since 2013, he also had a joint appointment at the diamond light source. At ISIS he was an instrument scientist on the high flux medium resolution POLARIS diffractometer, which is a world-class instrument for total scattering measurements. At Diamond he was helping to design, build and ultimately run Europe’s first dedicated X-ray-PDF beamline (XPDF). Previously, he was a PDRA for 6 years in the Department of Earth Science at the University of Cambridge after obtaining his PhD from the University of Kent at Canterbury. </w:t>
      </w:r>
    </w:p>
    <w:p w14:paraId="4874FF2E" w14:textId="53EAB488" w:rsidR="00CB3F3F" w:rsidRPr="00CB3F3F" w:rsidRDefault="00CB3F3F" w:rsidP="00CB3F3F">
      <w:pPr>
        <w:jc w:val="both"/>
        <w:rPr>
          <w:rFonts w:ascii="Helvetica" w:eastAsiaTheme="minorHAnsi" w:hAnsi="Helvetica" w:cs="Helvetica"/>
          <w:sz w:val="20"/>
          <w:szCs w:val="22"/>
        </w:rPr>
      </w:pPr>
      <w:bookmarkStart w:id="0" w:name="_GoBack"/>
      <w:bookmarkEnd w:id="0"/>
      <w:r w:rsidRPr="00CB3F3F">
        <w:rPr>
          <w:rFonts w:ascii="Helvetica" w:eastAsiaTheme="minorHAnsi" w:hAnsi="Helvetica" w:cs="Helvetica"/>
          <w:sz w:val="20"/>
        </w:rPr>
        <w:t xml:space="preserve">His research interests focus on using and developing total scattering techniques for the study of disordered crystalline materials and is the co-author of over 130 publications. Highlights include studies of negative thermal expansion, pressure induced </w:t>
      </w:r>
      <w:proofErr w:type="spellStart"/>
      <w:r w:rsidRPr="00CB3F3F">
        <w:rPr>
          <w:rFonts w:ascii="Helvetica" w:eastAsiaTheme="minorHAnsi" w:hAnsi="Helvetica" w:cs="Helvetica"/>
          <w:sz w:val="20"/>
        </w:rPr>
        <w:t>amorphisation</w:t>
      </w:r>
      <w:proofErr w:type="spellEnd"/>
      <w:r w:rsidRPr="00CB3F3F">
        <w:rPr>
          <w:rFonts w:ascii="Helvetica" w:eastAsiaTheme="minorHAnsi" w:hAnsi="Helvetica" w:cs="Helvetica"/>
          <w:sz w:val="20"/>
        </w:rPr>
        <w:t xml:space="preserve"> and colossal thermal expansion. He has successfully led the development of a Reverse Monte Carlo program (</w:t>
      </w:r>
      <w:proofErr w:type="spellStart"/>
      <w:r w:rsidRPr="00CB3F3F">
        <w:rPr>
          <w:rFonts w:ascii="Helvetica" w:eastAsiaTheme="minorHAnsi" w:hAnsi="Helvetica" w:cs="Helvetica"/>
          <w:sz w:val="20"/>
        </w:rPr>
        <w:t>RMCProfile</w:t>
      </w:r>
      <w:proofErr w:type="spellEnd"/>
      <w:r w:rsidRPr="00CB3F3F">
        <w:rPr>
          <w:rFonts w:ascii="Helvetica" w:eastAsiaTheme="minorHAnsi" w:hAnsi="Helvetica" w:cs="Helvetica"/>
          <w:sz w:val="20"/>
        </w:rPr>
        <w:t xml:space="preserve">) specifically for the analysis of total scattering data of polycrystalline materials (with Prof. Martin Dove, Prof. David Keen, </w:t>
      </w:r>
      <w:proofErr w:type="spellStart"/>
      <w:r w:rsidRPr="00CB3F3F">
        <w:rPr>
          <w:rFonts w:ascii="Helvetica" w:eastAsiaTheme="minorHAnsi" w:hAnsi="Helvetica" w:cs="Helvetica"/>
          <w:sz w:val="20"/>
        </w:rPr>
        <w:t>Dr</w:t>
      </w:r>
      <w:proofErr w:type="spellEnd"/>
      <w:r w:rsidRPr="00CB3F3F">
        <w:rPr>
          <w:rFonts w:ascii="Helvetica" w:eastAsiaTheme="minorHAnsi" w:hAnsi="Helvetica" w:cs="Helvetica"/>
          <w:sz w:val="20"/>
        </w:rPr>
        <w:t xml:space="preserve"> Igor Levin and several other contributors). This program suite is freely available for download from www.rmcprofile.org.</w:t>
      </w:r>
    </w:p>
    <w:p w14:paraId="0C0C8BFF" w14:textId="44BEE75A" w:rsidR="00DC63A9" w:rsidRPr="00650EEF" w:rsidRDefault="00DC63A9" w:rsidP="00650EEF">
      <w:pPr>
        <w:jc w:val="both"/>
        <w:rPr>
          <w:rFonts w:eastAsiaTheme="minorHAnsi"/>
          <w:sz w:val="22"/>
          <w:szCs w:val="22"/>
        </w:rPr>
      </w:pPr>
    </w:p>
    <w:sectPr w:rsidR="00DC63A9" w:rsidRPr="00650EEF"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76314"/>
    <w:rsid w:val="00095A1D"/>
    <w:rsid w:val="00097728"/>
    <w:rsid w:val="000D64A0"/>
    <w:rsid w:val="00130203"/>
    <w:rsid w:val="00162E5D"/>
    <w:rsid w:val="00183368"/>
    <w:rsid w:val="001A134D"/>
    <w:rsid w:val="001A3398"/>
    <w:rsid w:val="00241A29"/>
    <w:rsid w:val="0026014D"/>
    <w:rsid w:val="002F332F"/>
    <w:rsid w:val="00326F9C"/>
    <w:rsid w:val="003A7972"/>
    <w:rsid w:val="003B3BC4"/>
    <w:rsid w:val="0043102C"/>
    <w:rsid w:val="00445837"/>
    <w:rsid w:val="00453727"/>
    <w:rsid w:val="005A3F00"/>
    <w:rsid w:val="005D5F24"/>
    <w:rsid w:val="00650EEF"/>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50C1F"/>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B3F3F"/>
    <w:rsid w:val="00CC7E58"/>
    <w:rsid w:val="00CD0B21"/>
    <w:rsid w:val="00CE28DA"/>
    <w:rsid w:val="00CF485C"/>
    <w:rsid w:val="00D001E0"/>
    <w:rsid w:val="00D15168"/>
    <w:rsid w:val="00D946D6"/>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5</cp:revision>
  <cp:lastPrinted>2017-02-10T14:42:00Z</cp:lastPrinted>
  <dcterms:created xsi:type="dcterms:W3CDTF">2018-01-25T20:23:00Z</dcterms:created>
  <dcterms:modified xsi:type="dcterms:W3CDTF">2018-04-11T16:00:00Z</dcterms:modified>
</cp:coreProperties>
</file>