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120" w:right="0" w:firstLine="0"/>
        <w:jc w:val="left"/>
        <w:rPr>
          <w:b/>
          <w:sz w:val="36"/>
        </w:rPr>
      </w:pPr>
      <w:r>
        <w:rPr>
          <w:b/>
          <w:sz w:val="36"/>
        </w:rPr>
        <w:t>Department of Materials Science and Engineering</w:t>
      </w:r>
    </w:p>
    <w:p>
      <w:pPr>
        <w:pStyle w:val="BodyText"/>
        <w:rPr>
          <w:b/>
          <w:sz w:val="40"/>
        </w:rPr>
      </w:pPr>
    </w:p>
    <w:p>
      <w:pPr>
        <w:pStyle w:val="BodyText"/>
        <w:rPr>
          <w:b/>
          <w:sz w:val="40"/>
        </w:rPr>
      </w:pPr>
    </w:p>
    <w:p>
      <w:pPr>
        <w:pStyle w:val="BodyText"/>
        <w:rPr>
          <w:b/>
          <w:sz w:val="40"/>
        </w:rPr>
      </w:pPr>
    </w:p>
    <w:p>
      <w:pPr>
        <w:pStyle w:val="BodyText"/>
        <w:spacing w:before="9"/>
        <w:rPr>
          <w:b/>
          <w:sz w:val="53"/>
        </w:rPr>
      </w:pPr>
    </w:p>
    <w:p>
      <w:pPr>
        <w:spacing w:before="1"/>
        <w:ind w:left="120" w:right="0" w:firstLine="0"/>
        <w:jc w:val="left"/>
        <w:rPr>
          <w:b/>
          <w:sz w:val="56"/>
        </w:rPr>
      </w:pPr>
      <w:r>
        <w:rPr>
          <w:b/>
          <w:sz w:val="56"/>
        </w:rPr>
        <w:t>GRADUATE HANDBOOK</w:t>
      </w:r>
    </w:p>
    <w:p>
      <w:pPr>
        <w:spacing w:before="544"/>
        <w:ind w:left="120" w:right="0" w:firstLine="0"/>
        <w:jc w:val="left"/>
        <w:rPr>
          <w:sz w:val="40"/>
        </w:rPr>
      </w:pPr>
      <w:r>
        <w:rPr>
          <w:sz w:val="40"/>
        </w:rPr>
        <w:t>February 2019</w:t>
      </w:r>
    </w:p>
    <w:p>
      <w:pPr>
        <w:pStyle w:val="BodyText"/>
        <w:spacing w:before="210"/>
        <w:ind w:left="120"/>
      </w:pPr>
      <w:r>
        <w:rPr/>
        <w:t>(some policies outlined in this handbook will actually be implemented in August, 2019)</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209"/>
        <w:ind w:left="120"/>
        <w:rPr>
          <w:rFonts w:ascii="Times New Roman"/>
        </w:rPr>
      </w:pPr>
      <w:r>
        <w:rPr>
          <w:rFonts w:ascii="Times New Roman"/>
        </w:rPr>
        <w:t>Tickle College of Engineering</w:t>
      </w:r>
    </w:p>
    <w:p>
      <w:pPr>
        <w:spacing w:line="338" w:lineRule="auto" w:before="153"/>
        <w:ind w:left="120" w:right="3053" w:firstLine="0"/>
        <w:jc w:val="left"/>
        <w:rPr>
          <w:sz w:val="32"/>
        </w:rPr>
      </w:pPr>
      <w:r>
        <w:rPr>
          <w:sz w:val="32"/>
        </w:rPr>
        <w:t>Department of Materials Science and Engineering The University of Tennessee - Knoxville</w:t>
      </w:r>
    </w:p>
    <w:p>
      <w:pPr>
        <w:spacing w:after="0" w:line="338" w:lineRule="auto"/>
        <w:jc w:val="left"/>
        <w:rPr>
          <w:sz w:val="32"/>
        </w:rPr>
        <w:sectPr>
          <w:type w:val="continuous"/>
          <w:pgSz w:w="12240" w:h="15840"/>
          <w:pgMar w:top="1480" w:bottom="280" w:left="1320" w:right="1320"/>
        </w:sectPr>
      </w:pPr>
    </w:p>
    <w:p>
      <w:pPr>
        <w:pStyle w:val="Heading4"/>
        <w:spacing w:before="127"/>
        <w:ind w:left="120"/>
        <w:rPr>
          <w:rFonts w:ascii="Times New Roman"/>
        </w:rPr>
      </w:pPr>
      <w:r>
        <w:rPr>
          <w:rFonts w:ascii="Times New Roman"/>
        </w:rPr>
        <w:t>Welcome to Materials Science and Engineering.</w:t>
      </w:r>
    </w:p>
    <w:p>
      <w:pPr>
        <w:pStyle w:val="BodyText"/>
        <w:rPr>
          <w:sz w:val="30"/>
        </w:rPr>
      </w:pPr>
    </w:p>
    <w:p>
      <w:pPr>
        <w:pStyle w:val="BodyText"/>
        <w:spacing w:before="7"/>
        <w:rPr>
          <w:sz w:val="35"/>
        </w:rPr>
      </w:pPr>
    </w:p>
    <w:p>
      <w:pPr>
        <w:pStyle w:val="BodyText"/>
        <w:spacing w:line="312" w:lineRule="auto"/>
        <w:ind w:left="119" w:right="114"/>
        <w:jc w:val="both"/>
      </w:pPr>
      <w:r>
        <w:rPr/>
        <w:t>Thank you for choosing the Department of Materials Science and Engineering at The University of Tennessee for your graduate education. We are dedicated to providing world class facilities with the most recent technological developments in our field. The quality of our faculty, many of which are international leaders in their fields of specialization, assures excellent opportunities for an</w:t>
      </w:r>
      <w:r>
        <w:rPr>
          <w:spacing w:val="-5"/>
        </w:rPr>
        <w:t> </w:t>
      </w:r>
      <w:r>
        <w:rPr/>
        <w:t>outstanding</w:t>
      </w:r>
      <w:r>
        <w:rPr>
          <w:spacing w:val="-1"/>
        </w:rPr>
        <w:t> </w:t>
      </w:r>
      <w:r>
        <w:rPr/>
        <w:t>graduate</w:t>
      </w:r>
      <w:r>
        <w:rPr>
          <w:spacing w:val="-2"/>
        </w:rPr>
        <w:t> </w:t>
      </w:r>
      <w:r>
        <w:rPr/>
        <w:t>education.</w:t>
      </w:r>
      <w:r>
        <w:rPr>
          <w:spacing w:val="-5"/>
        </w:rPr>
        <w:t> </w:t>
      </w:r>
      <w:r>
        <w:rPr/>
        <w:t>Our</w:t>
      </w:r>
      <w:r>
        <w:rPr>
          <w:spacing w:val="-5"/>
        </w:rPr>
        <w:t> </w:t>
      </w:r>
      <w:r>
        <w:rPr/>
        <w:t>strong</w:t>
      </w:r>
      <w:r>
        <w:rPr>
          <w:spacing w:val="-4"/>
        </w:rPr>
        <w:t> </w:t>
      </w:r>
      <w:r>
        <w:rPr/>
        <w:t>ties</w:t>
      </w:r>
      <w:r>
        <w:rPr>
          <w:spacing w:val="-2"/>
        </w:rPr>
        <w:t> </w:t>
      </w:r>
      <w:r>
        <w:rPr/>
        <w:t>to</w:t>
      </w:r>
      <w:r>
        <w:rPr>
          <w:spacing w:val="-4"/>
        </w:rPr>
        <w:t> </w:t>
      </w:r>
      <w:r>
        <w:rPr/>
        <w:t>Oak</w:t>
      </w:r>
      <w:r>
        <w:rPr>
          <w:spacing w:val="-4"/>
        </w:rPr>
        <w:t> </w:t>
      </w:r>
      <w:r>
        <w:rPr/>
        <w:t>Ridge</w:t>
      </w:r>
      <w:r>
        <w:rPr>
          <w:spacing w:val="-5"/>
        </w:rPr>
        <w:t> </w:t>
      </w:r>
      <w:r>
        <w:rPr/>
        <w:t>National</w:t>
      </w:r>
      <w:r>
        <w:rPr>
          <w:spacing w:val="-2"/>
        </w:rPr>
        <w:t> </w:t>
      </w:r>
      <w:r>
        <w:rPr/>
        <w:t>Laboratories,</w:t>
      </w:r>
      <w:r>
        <w:rPr>
          <w:spacing w:val="-1"/>
        </w:rPr>
        <w:t> </w:t>
      </w:r>
      <w:r>
        <w:rPr/>
        <w:t>as</w:t>
      </w:r>
      <w:r>
        <w:rPr>
          <w:spacing w:val="-4"/>
        </w:rPr>
        <w:t> </w:t>
      </w:r>
      <w:r>
        <w:rPr/>
        <w:t>well</w:t>
      </w:r>
      <w:r>
        <w:rPr>
          <w:spacing w:val="-4"/>
        </w:rPr>
        <w:t> </w:t>
      </w:r>
      <w:r>
        <w:rPr/>
        <w:t>as our</w:t>
      </w:r>
      <w:r>
        <w:rPr>
          <w:spacing w:val="-7"/>
        </w:rPr>
        <w:t> </w:t>
      </w:r>
      <w:r>
        <w:rPr/>
        <w:t>involvement</w:t>
      </w:r>
      <w:r>
        <w:rPr>
          <w:spacing w:val="-6"/>
        </w:rPr>
        <w:t> </w:t>
      </w:r>
      <w:r>
        <w:rPr/>
        <w:t>in</w:t>
      </w:r>
      <w:r>
        <w:rPr>
          <w:spacing w:val="-6"/>
        </w:rPr>
        <w:t> </w:t>
      </w:r>
      <w:r>
        <w:rPr/>
        <w:t>many</w:t>
      </w:r>
      <w:r>
        <w:rPr>
          <w:spacing w:val="-9"/>
        </w:rPr>
        <w:t> </w:t>
      </w:r>
      <w:r>
        <w:rPr/>
        <w:t>high-tech</w:t>
      </w:r>
      <w:r>
        <w:rPr>
          <w:spacing w:val="-6"/>
        </w:rPr>
        <w:t> </w:t>
      </w:r>
      <w:r>
        <w:rPr/>
        <w:t>partner</w:t>
      </w:r>
      <w:r>
        <w:rPr>
          <w:spacing w:val="-7"/>
        </w:rPr>
        <w:t> </w:t>
      </w:r>
      <w:r>
        <w:rPr/>
        <w:t>sites</w:t>
      </w:r>
      <w:r>
        <w:rPr>
          <w:spacing w:val="-6"/>
        </w:rPr>
        <w:t> </w:t>
      </w:r>
      <w:r>
        <w:rPr/>
        <w:t>make</w:t>
      </w:r>
      <w:r>
        <w:rPr>
          <w:spacing w:val="-7"/>
        </w:rPr>
        <w:t> </w:t>
      </w:r>
      <w:r>
        <w:rPr/>
        <w:t>the</w:t>
      </w:r>
      <w:r>
        <w:rPr>
          <w:spacing w:val="-6"/>
        </w:rPr>
        <w:t> </w:t>
      </w:r>
      <w:r>
        <w:rPr/>
        <w:t>MSE</w:t>
      </w:r>
      <w:r>
        <w:rPr>
          <w:spacing w:val="-6"/>
        </w:rPr>
        <w:t> </w:t>
      </w:r>
      <w:r>
        <w:rPr/>
        <w:t>department</w:t>
      </w:r>
      <w:r>
        <w:rPr>
          <w:spacing w:val="-3"/>
        </w:rPr>
        <w:t> </w:t>
      </w:r>
      <w:r>
        <w:rPr/>
        <w:t>the</w:t>
      </w:r>
      <w:r>
        <w:rPr>
          <w:spacing w:val="-7"/>
        </w:rPr>
        <w:t> </w:t>
      </w:r>
      <w:r>
        <w:rPr/>
        <w:t>premier</w:t>
      </w:r>
      <w:r>
        <w:rPr>
          <w:spacing w:val="-5"/>
        </w:rPr>
        <w:t> </w:t>
      </w:r>
      <w:r>
        <w:rPr/>
        <w:t>choice</w:t>
      </w:r>
      <w:r>
        <w:rPr>
          <w:spacing w:val="-5"/>
        </w:rPr>
        <w:t> </w:t>
      </w:r>
      <w:r>
        <w:rPr/>
        <w:t>for students wishing to develop skills that will ensure exciting careers available all over the</w:t>
      </w:r>
      <w:r>
        <w:rPr>
          <w:spacing w:val="-19"/>
        </w:rPr>
        <w:t> </w:t>
      </w:r>
      <w:r>
        <w:rPr/>
        <w:t>world.</w:t>
      </w:r>
    </w:p>
    <w:p>
      <w:pPr>
        <w:pStyle w:val="BodyText"/>
        <w:rPr>
          <w:sz w:val="26"/>
        </w:rPr>
      </w:pPr>
    </w:p>
    <w:p>
      <w:pPr>
        <w:pStyle w:val="BodyText"/>
        <w:spacing w:before="9"/>
        <w:rPr>
          <w:sz w:val="33"/>
        </w:rPr>
      </w:pPr>
    </w:p>
    <w:p>
      <w:pPr>
        <w:pStyle w:val="BodyText"/>
        <w:spacing w:line="312" w:lineRule="auto" w:before="1"/>
        <w:ind w:left="119" w:right="115"/>
        <w:jc w:val="both"/>
      </w:pPr>
      <w:r>
        <w:rPr/>
        <w:t>We encourage you to explore this handbook, which describes all degree requirements and procedures pertinent to the M.S. and Ph.D. degrees in Materials Science and Engineering. Please do</w:t>
      </w:r>
      <w:r>
        <w:rPr>
          <w:spacing w:val="-9"/>
        </w:rPr>
        <w:t> </w:t>
      </w:r>
      <w:r>
        <w:rPr/>
        <w:t>not</w:t>
      </w:r>
      <w:r>
        <w:rPr>
          <w:spacing w:val="-7"/>
        </w:rPr>
        <w:t> </w:t>
      </w:r>
      <w:r>
        <w:rPr/>
        <w:t>hesitate</w:t>
      </w:r>
      <w:r>
        <w:rPr>
          <w:spacing w:val="-10"/>
        </w:rPr>
        <w:t> </w:t>
      </w:r>
      <w:r>
        <w:rPr/>
        <w:t>to</w:t>
      </w:r>
      <w:r>
        <w:rPr>
          <w:spacing w:val="-8"/>
        </w:rPr>
        <w:t> </w:t>
      </w:r>
      <w:r>
        <w:rPr/>
        <w:t>see</w:t>
      </w:r>
      <w:r>
        <w:rPr>
          <w:spacing w:val="-5"/>
        </w:rPr>
        <w:t> </w:t>
      </w:r>
      <w:r>
        <w:rPr/>
        <w:t>your</w:t>
      </w:r>
      <w:r>
        <w:rPr>
          <w:spacing w:val="-8"/>
        </w:rPr>
        <w:t> </w:t>
      </w:r>
      <w:r>
        <w:rPr/>
        <w:t>advisor</w:t>
      </w:r>
      <w:r>
        <w:rPr>
          <w:spacing w:val="-8"/>
        </w:rPr>
        <w:t> </w:t>
      </w:r>
      <w:r>
        <w:rPr/>
        <w:t>or</w:t>
      </w:r>
      <w:r>
        <w:rPr>
          <w:spacing w:val="-9"/>
        </w:rPr>
        <w:t> </w:t>
      </w:r>
      <w:r>
        <w:rPr/>
        <w:t>contact</w:t>
      </w:r>
      <w:r>
        <w:rPr>
          <w:spacing w:val="-7"/>
        </w:rPr>
        <w:t> </w:t>
      </w:r>
      <w:r>
        <w:rPr/>
        <w:t>me</w:t>
      </w:r>
      <w:r>
        <w:rPr>
          <w:spacing w:val="-10"/>
        </w:rPr>
        <w:t> </w:t>
      </w:r>
      <w:r>
        <w:rPr/>
        <w:t>or</w:t>
      </w:r>
      <w:r>
        <w:rPr>
          <w:spacing w:val="-6"/>
        </w:rPr>
        <w:t> </w:t>
      </w:r>
      <w:r>
        <w:rPr/>
        <w:t>the</w:t>
      </w:r>
      <w:r>
        <w:rPr>
          <w:spacing w:val="-9"/>
        </w:rPr>
        <w:t> </w:t>
      </w:r>
      <w:r>
        <w:rPr/>
        <w:t>director</w:t>
      </w:r>
      <w:r>
        <w:rPr>
          <w:spacing w:val="-9"/>
        </w:rPr>
        <w:t> </w:t>
      </w:r>
      <w:r>
        <w:rPr/>
        <w:t>of</w:t>
      </w:r>
      <w:r>
        <w:rPr>
          <w:spacing w:val="-3"/>
        </w:rPr>
        <w:t> </w:t>
      </w:r>
      <w:r>
        <w:rPr/>
        <w:t>graduate</w:t>
      </w:r>
      <w:r>
        <w:rPr>
          <w:spacing w:val="-10"/>
        </w:rPr>
        <w:t> </w:t>
      </w:r>
      <w:r>
        <w:rPr/>
        <w:t>studies</w:t>
      </w:r>
      <w:r>
        <w:rPr>
          <w:spacing w:val="-7"/>
        </w:rPr>
        <w:t> </w:t>
      </w:r>
      <w:r>
        <w:rPr/>
        <w:t>if</w:t>
      </w:r>
      <w:r>
        <w:rPr>
          <w:spacing w:val="-4"/>
        </w:rPr>
        <w:t> </w:t>
      </w:r>
      <w:r>
        <w:rPr/>
        <w:t>you</w:t>
      </w:r>
      <w:r>
        <w:rPr>
          <w:spacing w:val="-9"/>
        </w:rPr>
        <w:t> </w:t>
      </w:r>
      <w:r>
        <w:rPr/>
        <w:t>have</w:t>
      </w:r>
      <w:r>
        <w:rPr>
          <w:spacing w:val="-9"/>
        </w:rPr>
        <w:t> </w:t>
      </w:r>
      <w:r>
        <w:rPr/>
        <w:t>any questions about our</w:t>
      </w:r>
      <w:r>
        <w:rPr>
          <w:spacing w:val="-2"/>
        </w:rPr>
        <w:t> </w:t>
      </w:r>
      <w:r>
        <w:rPr/>
        <w:t>programs.</w:t>
      </w:r>
    </w:p>
    <w:p>
      <w:pPr>
        <w:pStyle w:val="BodyText"/>
        <w:rPr>
          <w:sz w:val="26"/>
        </w:rPr>
      </w:pPr>
    </w:p>
    <w:p>
      <w:pPr>
        <w:pStyle w:val="BodyText"/>
        <w:spacing w:before="7"/>
        <w:rPr>
          <w:sz w:val="33"/>
        </w:rPr>
      </w:pPr>
    </w:p>
    <w:p>
      <w:pPr>
        <w:pStyle w:val="BodyText"/>
        <w:spacing w:before="1"/>
        <w:ind w:left="119"/>
      </w:pPr>
      <w:r>
        <w:rPr/>
        <w:t>Sincerely,</w:t>
      </w:r>
    </w:p>
    <w:p>
      <w:pPr>
        <w:pStyle w:val="BodyText"/>
        <w:spacing w:before="5"/>
        <w:rPr>
          <w:sz w:val="13"/>
        </w:rPr>
      </w:pPr>
      <w:r>
        <w:rPr/>
        <w:drawing>
          <wp:anchor distT="0" distB="0" distL="0" distR="0" allowOverlap="1" layoutInCell="1" locked="0" behindDoc="0" simplePos="0" relativeHeight="0">
            <wp:simplePos x="0" y="0"/>
            <wp:positionH relativeFrom="page">
              <wp:posOffset>914400</wp:posOffset>
            </wp:positionH>
            <wp:positionV relativeFrom="paragraph">
              <wp:posOffset>123357</wp:posOffset>
            </wp:positionV>
            <wp:extent cx="2057400" cy="5334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057400" cy="533400"/>
                    </a:xfrm>
                    <a:prstGeom prst="rect">
                      <a:avLst/>
                    </a:prstGeom>
                  </pic:spPr>
                </pic:pic>
              </a:graphicData>
            </a:graphic>
          </wp:anchor>
        </w:drawing>
      </w:r>
    </w:p>
    <w:p>
      <w:pPr>
        <w:pStyle w:val="BodyText"/>
        <w:spacing w:line="451" w:lineRule="auto" w:before="220"/>
        <w:ind w:left="119" w:right="7388"/>
      </w:pPr>
      <w:r>
        <w:rPr/>
        <w:t>Prof. Veerle Keppens Department Head</w:t>
      </w:r>
    </w:p>
    <w:p>
      <w:pPr>
        <w:spacing w:after="0" w:line="451" w:lineRule="auto"/>
        <w:sectPr>
          <w:footerReference w:type="default" r:id="rId5"/>
          <w:pgSz w:w="12240" w:h="15840"/>
          <w:pgMar w:footer="787" w:header="0" w:top="1500" w:bottom="980" w:left="1320" w:right="1320"/>
          <w:pgNumType w:start="1"/>
        </w:sectPr>
      </w:pPr>
    </w:p>
    <w:p>
      <w:pPr>
        <w:spacing w:before="66" w:after="12"/>
        <w:ind w:left="120" w:right="0" w:firstLine="0"/>
        <w:jc w:val="left"/>
        <w:rPr>
          <w:b/>
          <w:sz w:val="28"/>
        </w:rPr>
      </w:pPr>
      <w:r>
        <w:rPr>
          <w:b/>
          <w:sz w:val="28"/>
        </w:rPr>
        <w:t>TABLE OF CONTENTS</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0"/>
        <w:gridCol w:w="1070"/>
      </w:tblGrid>
      <w:tr>
        <w:trPr>
          <w:trHeight w:val="321" w:hRule="atLeast"/>
        </w:trPr>
        <w:tc>
          <w:tcPr>
            <w:tcW w:w="8280" w:type="dxa"/>
          </w:tcPr>
          <w:p>
            <w:pPr>
              <w:pStyle w:val="TableParagraph"/>
              <w:spacing w:line="301" w:lineRule="exact"/>
              <w:jc w:val="left"/>
              <w:rPr>
                <w:rFonts w:ascii="Times New Roman"/>
                <w:b/>
                <w:sz w:val="28"/>
              </w:rPr>
            </w:pPr>
            <w:r>
              <w:rPr>
                <w:rFonts w:ascii="Times New Roman"/>
                <w:b/>
                <w:sz w:val="28"/>
              </w:rPr>
              <w:t>Section</w:t>
            </w:r>
          </w:p>
        </w:tc>
        <w:tc>
          <w:tcPr>
            <w:tcW w:w="1070" w:type="dxa"/>
          </w:tcPr>
          <w:p>
            <w:pPr>
              <w:pStyle w:val="TableParagraph"/>
              <w:spacing w:line="301" w:lineRule="exact"/>
              <w:jc w:val="left"/>
              <w:rPr>
                <w:rFonts w:ascii="Times New Roman"/>
                <w:b/>
                <w:sz w:val="28"/>
              </w:rPr>
            </w:pPr>
            <w:r>
              <w:rPr>
                <w:rFonts w:ascii="Times New Roman"/>
                <w:b/>
                <w:sz w:val="28"/>
              </w:rPr>
              <w:t>Page</w:t>
            </w:r>
          </w:p>
        </w:tc>
      </w:tr>
      <w:tr>
        <w:trPr>
          <w:trHeight w:val="645" w:hRule="atLeast"/>
        </w:trPr>
        <w:tc>
          <w:tcPr>
            <w:tcW w:w="8280" w:type="dxa"/>
          </w:tcPr>
          <w:p>
            <w:pPr>
              <w:pStyle w:val="TableParagraph"/>
              <w:spacing w:line="324" w:lineRule="exact" w:before="2"/>
              <w:jc w:val="left"/>
              <w:rPr>
                <w:rFonts w:ascii="Times New Roman"/>
                <w:b/>
                <w:sz w:val="28"/>
              </w:rPr>
            </w:pPr>
            <w:r>
              <w:rPr>
                <w:rFonts w:ascii="Times New Roman"/>
                <w:b/>
                <w:sz w:val="28"/>
              </w:rPr>
              <w:t>1. Introduction to the Materials Science &amp; Engineering Graduate Programs at the University of Tennessee - Knoxville</w:t>
            </w:r>
          </w:p>
        </w:tc>
        <w:tc>
          <w:tcPr>
            <w:tcW w:w="1070" w:type="dxa"/>
          </w:tcPr>
          <w:p>
            <w:pPr>
              <w:pStyle w:val="TableParagraph"/>
              <w:jc w:val="left"/>
              <w:rPr>
                <w:rFonts w:ascii="Times New Roman"/>
                <w:b/>
                <w:sz w:val="28"/>
              </w:rPr>
            </w:pPr>
            <w:r>
              <w:rPr>
                <w:rFonts w:ascii="Times New Roman"/>
                <w:b/>
                <w:w w:val="100"/>
                <w:sz w:val="28"/>
              </w:rPr>
              <w:t>1</w:t>
            </w:r>
          </w:p>
        </w:tc>
      </w:tr>
      <w:tr>
        <w:trPr>
          <w:trHeight w:val="553" w:hRule="atLeast"/>
        </w:trPr>
        <w:tc>
          <w:tcPr>
            <w:tcW w:w="8280" w:type="dxa"/>
          </w:tcPr>
          <w:p>
            <w:pPr>
              <w:pStyle w:val="TableParagraph"/>
              <w:spacing w:before="147"/>
              <w:jc w:val="left"/>
              <w:rPr>
                <w:rFonts w:ascii="Times New Roman"/>
                <w:sz w:val="24"/>
              </w:rPr>
            </w:pPr>
            <w:r>
              <w:rPr>
                <w:rFonts w:ascii="Times New Roman"/>
                <w:sz w:val="24"/>
                <w:u w:val="single"/>
              </w:rPr>
              <w:t>1.1. Background</w:t>
            </w:r>
          </w:p>
        </w:tc>
        <w:tc>
          <w:tcPr>
            <w:tcW w:w="1070" w:type="dxa"/>
          </w:tcPr>
          <w:p>
            <w:pPr>
              <w:pStyle w:val="TableParagraph"/>
              <w:spacing w:before="147"/>
              <w:jc w:val="left"/>
              <w:rPr>
                <w:rFonts w:ascii="Times New Roman"/>
                <w:sz w:val="24"/>
              </w:rPr>
            </w:pPr>
            <w:r>
              <w:rPr>
                <w:rFonts w:ascii="Times New Roman"/>
                <w:sz w:val="24"/>
                <w:u w:val="single"/>
              </w:rPr>
              <w:t>1</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1.2. Admission Requirements and Application Procedures</w:t>
            </w:r>
          </w:p>
        </w:tc>
        <w:tc>
          <w:tcPr>
            <w:tcW w:w="1070" w:type="dxa"/>
          </w:tcPr>
          <w:p>
            <w:pPr>
              <w:pStyle w:val="TableParagraph"/>
              <w:spacing w:before="152"/>
              <w:jc w:val="left"/>
              <w:rPr>
                <w:rFonts w:ascii="Times New Roman"/>
                <w:sz w:val="24"/>
              </w:rPr>
            </w:pPr>
            <w:r>
              <w:rPr>
                <w:rFonts w:ascii="Times New Roman"/>
                <w:sz w:val="24"/>
                <w:u w:val="single"/>
              </w:rPr>
              <w:t>2</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1.3. Financial Support, Residence Requirements and Vacation</w:t>
            </w:r>
          </w:p>
        </w:tc>
        <w:tc>
          <w:tcPr>
            <w:tcW w:w="1070" w:type="dxa"/>
          </w:tcPr>
          <w:p>
            <w:pPr>
              <w:pStyle w:val="TableParagraph"/>
              <w:spacing w:before="152"/>
              <w:jc w:val="left"/>
              <w:rPr>
                <w:rFonts w:ascii="Times New Roman"/>
                <w:sz w:val="24"/>
              </w:rPr>
            </w:pPr>
            <w:r>
              <w:rPr>
                <w:rFonts w:ascii="Times New Roman"/>
                <w:sz w:val="24"/>
                <w:u w:val="single"/>
              </w:rPr>
              <w:t>2</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1.4. Major Professor for Graduate Students</w:t>
            </w:r>
          </w:p>
        </w:tc>
        <w:tc>
          <w:tcPr>
            <w:tcW w:w="1070" w:type="dxa"/>
          </w:tcPr>
          <w:p>
            <w:pPr>
              <w:pStyle w:val="TableParagraph"/>
              <w:spacing w:before="152"/>
              <w:jc w:val="left"/>
              <w:rPr>
                <w:rFonts w:ascii="Times New Roman"/>
                <w:sz w:val="24"/>
              </w:rPr>
            </w:pPr>
            <w:r>
              <w:rPr>
                <w:rFonts w:ascii="Times New Roman"/>
                <w:sz w:val="24"/>
                <w:u w:val="single"/>
              </w:rPr>
              <w:t>2</w:t>
            </w:r>
          </w:p>
        </w:tc>
      </w:tr>
      <w:tr>
        <w:trPr>
          <w:trHeight w:val="438" w:hRule="atLeast"/>
        </w:trPr>
        <w:tc>
          <w:tcPr>
            <w:tcW w:w="8280" w:type="dxa"/>
          </w:tcPr>
          <w:p>
            <w:pPr>
              <w:pStyle w:val="TableParagraph"/>
              <w:spacing w:line="269" w:lineRule="exact" w:before="150"/>
              <w:jc w:val="left"/>
              <w:rPr>
                <w:rFonts w:ascii="Times New Roman"/>
                <w:sz w:val="24"/>
              </w:rPr>
            </w:pPr>
            <w:r>
              <w:rPr>
                <w:rFonts w:ascii="Times New Roman"/>
                <w:sz w:val="24"/>
                <w:u w:val="single"/>
              </w:rPr>
              <w:t>1.5. Continuous Enrollment, Credit Hours, and Course Loads</w:t>
            </w:r>
          </w:p>
        </w:tc>
        <w:tc>
          <w:tcPr>
            <w:tcW w:w="1070" w:type="dxa"/>
          </w:tcPr>
          <w:p>
            <w:pPr>
              <w:pStyle w:val="TableParagraph"/>
              <w:spacing w:line="269" w:lineRule="exact" w:before="150"/>
              <w:jc w:val="left"/>
              <w:rPr>
                <w:rFonts w:ascii="Times New Roman"/>
                <w:sz w:val="24"/>
              </w:rPr>
            </w:pPr>
            <w:r>
              <w:rPr>
                <w:rFonts w:ascii="Times New Roman"/>
                <w:sz w:val="24"/>
                <w:u w:val="single"/>
              </w:rPr>
              <w:t>3</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1.6. Programs and Concentrations</w:t>
            </w:r>
          </w:p>
        </w:tc>
        <w:tc>
          <w:tcPr>
            <w:tcW w:w="1070" w:type="dxa"/>
          </w:tcPr>
          <w:p>
            <w:pPr>
              <w:pStyle w:val="TableParagraph"/>
              <w:spacing w:before="152"/>
              <w:jc w:val="left"/>
              <w:rPr>
                <w:rFonts w:ascii="Times New Roman"/>
                <w:sz w:val="24"/>
              </w:rPr>
            </w:pPr>
            <w:r>
              <w:rPr>
                <w:rFonts w:ascii="Times New Roman"/>
                <w:sz w:val="24"/>
                <w:u w:val="single"/>
              </w:rPr>
              <w:t>4</w:t>
            </w:r>
          </w:p>
        </w:tc>
      </w:tr>
      <w:tr>
        <w:trPr>
          <w:trHeight w:val="558" w:hRule="atLeast"/>
        </w:trPr>
        <w:tc>
          <w:tcPr>
            <w:tcW w:w="8280" w:type="dxa"/>
          </w:tcPr>
          <w:p>
            <w:pPr>
              <w:pStyle w:val="TableParagraph"/>
              <w:spacing w:before="115"/>
              <w:jc w:val="left"/>
              <w:rPr>
                <w:rFonts w:ascii="Times New Roman"/>
                <w:b/>
                <w:sz w:val="28"/>
              </w:rPr>
            </w:pPr>
            <w:r>
              <w:rPr>
                <w:rFonts w:ascii="Times New Roman"/>
                <w:b/>
                <w:sz w:val="28"/>
              </w:rPr>
              <w:t>2. MSE M.S. Degree Programs</w:t>
            </w:r>
          </w:p>
        </w:tc>
        <w:tc>
          <w:tcPr>
            <w:tcW w:w="1070" w:type="dxa"/>
          </w:tcPr>
          <w:p>
            <w:pPr>
              <w:pStyle w:val="TableParagraph"/>
              <w:spacing w:before="115"/>
              <w:jc w:val="left"/>
              <w:rPr>
                <w:rFonts w:ascii="Times New Roman"/>
                <w:b/>
                <w:sz w:val="28"/>
              </w:rPr>
            </w:pPr>
            <w:r>
              <w:rPr>
                <w:rFonts w:ascii="Times New Roman"/>
                <w:b/>
                <w:w w:val="100"/>
                <w:sz w:val="28"/>
              </w:rPr>
              <w:t>5</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2.1. MSE </w:t>
            </w:r>
            <w:r>
              <w:rPr>
                <w:rFonts w:ascii="Times New Roman"/>
                <w:b/>
                <w:sz w:val="24"/>
                <w:u w:val="single"/>
              </w:rPr>
              <w:t>Thesis </w:t>
            </w:r>
            <w:r>
              <w:rPr>
                <w:rFonts w:ascii="Times New Roman"/>
                <w:sz w:val="24"/>
                <w:u w:val="single"/>
              </w:rPr>
              <w:t>M.S. Degree Program</w:t>
            </w:r>
          </w:p>
        </w:tc>
        <w:tc>
          <w:tcPr>
            <w:tcW w:w="1070" w:type="dxa"/>
          </w:tcPr>
          <w:p>
            <w:pPr>
              <w:pStyle w:val="TableParagraph"/>
              <w:spacing w:before="152"/>
              <w:jc w:val="left"/>
              <w:rPr>
                <w:rFonts w:ascii="Times New Roman"/>
                <w:sz w:val="24"/>
              </w:rPr>
            </w:pPr>
            <w:r>
              <w:rPr>
                <w:rFonts w:ascii="Times New Roman"/>
                <w:sz w:val="24"/>
                <w:u w:val="single"/>
              </w:rPr>
              <w:t>5</w:t>
            </w:r>
          </w:p>
        </w:tc>
      </w:tr>
      <w:tr>
        <w:trPr>
          <w:trHeight w:val="558" w:hRule="atLeast"/>
        </w:trPr>
        <w:tc>
          <w:tcPr>
            <w:tcW w:w="8280" w:type="dxa"/>
          </w:tcPr>
          <w:p>
            <w:pPr>
              <w:pStyle w:val="TableParagraph"/>
              <w:spacing w:before="152"/>
              <w:jc w:val="left"/>
              <w:rPr>
                <w:rFonts w:ascii="Times New Roman"/>
                <w:i/>
                <w:sz w:val="24"/>
              </w:rPr>
            </w:pPr>
            <w:r>
              <w:rPr>
                <w:rFonts w:ascii="Times New Roman"/>
                <w:i/>
                <w:sz w:val="24"/>
              </w:rPr>
              <w:t>2.1.1. Major professor and thesis committee</w:t>
            </w:r>
          </w:p>
        </w:tc>
        <w:tc>
          <w:tcPr>
            <w:tcW w:w="1070" w:type="dxa"/>
          </w:tcPr>
          <w:p>
            <w:pPr>
              <w:pStyle w:val="TableParagraph"/>
              <w:spacing w:before="152"/>
              <w:jc w:val="left"/>
              <w:rPr>
                <w:rFonts w:ascii="Times New Roman"/>
                <w:i/>
                <w:sz w:val="24"/>
              </w:rPr>
            </w:pPr>
            <w:r>
              <w:rPr>
                <w:rFonts w:ascii="Times New Roman"/>
                <w:i/>
                <w:sz w:val="24"/>
              </w:rPr>
              <w:t>5</w:t>
            </w:r>
          </w:p>
        </w:tc>
      </w:tr>
      <w:tr>
        <w:trPr>
          <w:trHeight w:val="561" w:hRule="atLeast"/>
        </w:trPr>
        <w:tc>
          <w:tcPr>
            <w:tcW w:w="8280" w:type="dxa"/>
          </w:tcPr>
          <w:p>
            <w:pPr>
              <w:pStyle w:val="TableParagraph"/>
              <w:spacing w:before="152"/>
              <w:jc w:val="left"/>
              <w:rPr>
                <w:rFonts w:ascii="Times New Roman"/>
                <w:i/>
                <w:sz w:val="24"/>
              </w:rPr>
            </w:pPr>
            <w:r>
              <w:rPr>
                <w:rFonts w:ascii="Times New Roman"/>
                <w:i/>
                <w:sz w:val="24"/>
              </w:rPr>
              <w:t>2.1.2. Thesis M.S. coursework requirements</w:t>
            </w:r>
          </w:p>
        </w:tc>
        <w:tc>
          <w:tcPr>
            <w:tcW w:w="1070" w:type="dxa"/>
          </w:tcPr>
          <w:p>
            <w:pPr>
              <w:pStyle w:val="TableParagraph"/>
              <w:spacing w:before="152"/>
              <w:jc w:val="left"/>
              <w:rPr>
                <w:rFonts w:ascii="Times New Roman"/>
                <w:i/>
                <w:sz w:val="24"/>
              </w:rPr>
            </w:pPr>
            <w:r>
              <w:rPr>
                <w:rFonts w:ascii="Times New Roman"/>
                <w:i/>
                <w:sz w:val="24"/>
              </w:rPr>
              <w:t>5</w:t>
            </w:r>
          </w:p>
        </w:tc>
      </w:tr>
      <w:tr>
        <w:trPr>
          <w:trHeight w:val="558" w:hRule="atLeast"/>
        </w:trPr>
        <w:tc>
          <w:tcPr>
            <w:tcW w:w="8280" w:type="dxa"/>
          </w:tcPr>
          <w:p>
            <w:pPr>
              <w:pStyle w:val="TableParagraph"/>
              <w:spacing w:before="152"/>
              <w:jc w:val="left"/>
              <w:rPr>
                <w:rFonts w:ascii="Times New Roman"/>
                <w:i/>
                <w:sz w:val="24"/>
              </w:rPr>
            </w:pPr>
            <w:r>
              <w:rPr>
                <w:rFonts w:ascii="Times New Roman"/>
                <w:i/>
                <w:sz w:val="24"/>
              </w:rPr>
              <w:t>2.1.3. Concentration coursework requirements for M.S. candidates</w:t>
            </w:r>
          </w:p>
        </w:tc>
        <w:tc>
          <w:tcPr>
            <w:tcW w:w="1070" w:type="dxa"/>
          </w:tcPr>
          <w:p>
            <w:pPr>
              <w:pStyle w:val="TableParagraph"/>
              <w:spacing w:before="152"/>
              <w:jc w:val="left"/>
              <w:rPr>
                <w:rFonts w:ascii="Times New Roman"/>
                <w:i/>
                <w:sz w:val="24"/>
              </w:rPr>
            </w:pPr>
            <w:r>
              <w:rPr>
                <w:rFonts w:ascii="Times New Roman"/>
                <w:i/>
                <w:sz w:val="24"/>
              </w:rPr>
              <w:t>6</w:t>
            </w:r>
          </w:p>
        </w:tc>
      </w:tr>
      <w:tr>
        <w:trPr>
          <w:trHeight w:val="561" w:hRule="atLeast"/>
        </w:trPr>
        <w:tc>
          <w:tcPr>
            <w:tcW w:w="8280" w:type="dxa"/>
          </w:tcPr>
          <w:p>
            <w:pPr>
              <w:pStyle w:val="TableParagraph"/>
              <w:spacing w:before="152"/>
              <w:jc w:val="left"/>
              <w:rPr>
                <w:rFonts w:ascii="Times New Roman"/>
                <w:i/>
                <w:sz w:val="24"/>
              </w:rPr>
            </w:pPr>
            <w:r>
              <w:rPr>
                <w:rFonts w:ascii="Times New Roman"/>
                <w:i/>
                <w:sz w:val="24"/>
              </w:rPr>
              <w:t>2.1.4. Thesis registration and thesis</w:t>
            </w:r>
          </w:p>
        </w:tc>
        <w:tc>
          <w:tcPr>
            <w:tcW w:w="1070" w:type="dxa"/>
          </w:tcPr>
          <w:p>
            <w:pPr>
              <w:pStyle w:val="TableParagraph"/>
              <w:spacing w:before="152"/>
              <w:jc w:val="left"/>
              <w:rPr>
                <w:rFonts w:ascii="Times New Roman"/>
                <w:i/>
                <w:sz w:val="24"/>
              </w:rPr>
            </w:pPr>
            <w:r>
              <w:rPr>
                <w:rFonts w:ascii="Times New Roman"/>
                <w:i/>
                <w:sz w:val="24"/>
              </w:rPr>
              <w:t>6</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2.2. MSE </w:t>
            </w:r>
            <w:r>
              <w:rPr>
                <w:rFonts w:ascii="Times New Roman"/>
                <w:b/>
                <w:sz w:val="24"/>
                <w:u w:val="single"/>
              </w:rPr>
              <w:t>Non-Thesis </w:t>
            </w:r>
            <w:r>
              <w:rPr>
                <w:rFonts w:ascii="Times New Roman"/>
                <w:sz w:val="24"/>
                <w:u w:val="single"/>
              </w:rPr>
              <w:t>M.S. Degree Program</w:t>
            </w:r>
          </w:p>
        </w:tc>
        <w:tc>
          <w:tcPr>
            <w:tcW w:w="1070" w:type="dxa"/>
          </w:tcPr>
          <w:p>
            <w:pPr>
              <w:pStyle w:val="TableParagraph"/>
              <w:spacing w:before="152"/>
              <w:jc w:val="left"/>
              <w:rPr>
                <w:rFonts w:ascii="Times New Roman"/>
                <w:sz w:val="24"/>
              </w:rPr>
            </w:pPr>
            <w:r>
              <w:rPr>
                <w:rFonts w:ascii="Times New Roman"/>
                <w:sz w:val="24"/>
                <w:u w:val="single"/>
              </w:rPr>
              <w:t>7</w:t>
            </w:r>
          </w:p>
        </w:tc>
      </w:tr>
      <w:tr>
        <w:trPr>
          <w:trHeight w:val="561" w:hRule="atLeast"/>
        </w:trPr>
        <w:tc>
          <w:tcPr>
            <w:tcW w:w="8280" w:type="dxa"/>
          </w:tcPr>
          <w:p>
            <w:pPr>
              <w:pStyle w:val="TableParagraph"/>
              <w:spacing w:before="152"/>
              <w:jc w:val="left"/>
              <w:rPr>
                <w:rFonts w:ascii="Times New Roman"/>
                <w:i/>
                <w:sz w:val="24"/>
              </w:rPr>
            </w:pPr>
            <w:r>
              <w:rPr>
                <w:rFonts w:ascii="Times New Roman"/>
                <w:i/>
                <w:sz w:val="24"/>
              </w:rPr>
              <w:t>2.2.1. Non-thesis M.S. coursework requirements</w:t>
            </w:r>
          </w:p>
        </w:tc>
        <w:tc>
          <w:tcPr>
            <w:tcW w:w="1070" w:type="dxa"/>
          </w:tcPr>
          <w:p>
            <w:pPr>
              <w:pStyle w:val="TableParagraph"/>
              <w:spacing w:before="152"/>
              <w:jc w:val="left"/>
              <w:rPr>
                <w:rFonts w:ascii="Times New Roman"/>
                <w:i/>
                <w:sz w:val="24"/>
              </w:rPr>
            </w:pPr>
            <w:r>
              <w:rPr>
                <w:rFonts w:ascii="Times New Roman"/>
                <w:i/>
                <w:sz w:val="24"/>
              </w:rPr>
              <w:t>7</w:t>
            </w:r>
          </w:p>
        </w:tc>
      </w:tr>
      <w:tr>
        <w:trPr>
          <w:trHeight w:val="558" w:hRule="atLeast"/>
        </w:trPr>
        <w:tc>
          <w:tcPr>
            <w:tcW w:w="8280" w:type="dxa"/>
          </w:tcPr>
          <w:p>
            <w:pPr>
              <w:pStyle w:val="TableParagraph"/>
              <w:spacing w:before="115"/>
              <w:jc w:val="left"/>
              <w:rPr>
                <w:rFonts w:ascii="Times New Roman"/>
                <w:b/>
                <w:sz w:val="28"/>
              </w:rPr>
            </w:pPr>
            <w:r>
              <w:rPr>
                <w:rFonts w:ascii="Times New Roman"/>
                <w:b/>
                <w:sz w:val="28"/>
              </w:rPr>
              <w:t>3. MSE Ph.D. Degree Program</w:t>
            </w:r>
          </w:p>
        </w:tc>
        <w:tc>
          <w:tcPr>
            <w:tcW w:w="1070" w:type="dxa"/>
          </w:tcPr>
          <w:p>
            <w:pPr>
              <w:pStyle w:val="TableParagraph"/>
              <w:spacing w:before="115"/>
              <w:ind w:left="108"/>
              <w:jc w:val="left"/>
              <w:rPr>
                <w:rFonts w:ascii="Times New Roman"/>
                <w:b/>
                <w:sz w:val="28"/>
              </w:rPr>
            </w:pPr>
            <w:r>
              <w:rPr>
                <w:rFonts w:ascii="Times New Roman"/>
                <w:b/>
                <w:w w:val="100"/>
                <w:sz w:val="28"/>
              </w:rPr>
              <w:t>8</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3.1. Ph.D. Faculty Advisor (Major Professor)</w:t>
            </w:r>
          </w:p>
        </w:tc>
        <w:tc>
          <w:tcPr>
            <w:tcW w:w="1070" w:type="dxa"/>
          </w:tcPr>
          <w:p>
            <w:pPr>
              <w:pStyle w:val="TableParagraph"/>
              <w:spacing w:before="152"/>
              <w:jc w:val="left"/>
              <w:rPr>
                <w:rFonts w:ascii="Times New Roman"/>
                <w:sz w:val="24"/>
              </w:rPr>
            </w:pPr>
            <w:r>
              <w:rPr>
                <w:rFonts w:ascii="Times New Roman"/>
                <w:sz w:val="24"/>
                <w:u w:val="single"/>
              </w:rPr>
              <w:t>8</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3.2. Ph.D. Dissertation Committee</w:t>
            </w:r>
          </w:p>
        </w:tc>
        <w:tc>
          <w:tcPr>
            <w:tcW w:w="1070" w:type="dxa"/>
          </w:tcPr>
          <w:p>
            <w:pPr>
              <w:pStyle w:val="TableParagraph"/>
              <w:spacing w:before="152"/>
              <w:jc w:val="left"/>
              <w:rPr>
                <w:rFonts w:ascii="Times New Roman"/>
                <w:sz w:val="24"/>
              </w:rPr>
            </w:pPr>
            <w:r>
              <w:rPr>
                <w:rFonts w:ascii="Times New Roman"/>
                <w:sz w:val="24"/>
                <w:u w:val="single"/>
              </w:rPr>
              <w:t>8</w:t>
            </w:r>
          </w:p>
        </w:tc>
      </w:tr>
      <w:tr>
        <w:trPr>
          <w:trHeight w:val="561" w:hRule="atLeast"/>
        </w:trPr>
        <w:tc>
          <w:tcPr>
            <w:tcW w:w="8280" w:type="dxa"/>
          </w:tcPr>
          <w:p>
            <w:pPr>
              <w:pStyle w:val="TableParagraph"/>
              <w:spacing w:before="152"/>
              <w:jc w:val="left"/>
              <w:rPr>
                <w:rFonts w:ascii="Times New Roman"/>
                <w:sz w:val="24"/>
              </w:rPr>
            </w:pPr>
            <w:r>
              <w:rPr>
                <w:rFonts w:ascii="Times New Roman"/>
                <w:sz w:val="24"/>
                <w:u w:val="single"/>
              </w:rPr>
              <w:t>3.3. Ph.D. Qualifying Examination</w:t>
            </w:r>
          </w:p>
        </w:tc>
        <w:tc>
          <w:tcPr>
            <w:tcW w:w="1070" w:type="dxa"/>
          </w:tcPr>
          <w:p>
            <w:pPr>
              <w:pStyle w:val="TableParagraph"/>
              <w:spacing w:before="152"/>
              <w:jc w:val="left"/>
              <w:rPr>
                <w:rFonts w:ascii="Times New Roman"/>
                <w:sz w:val="24"/>
              </w:rPr>
            </w:pPr>
            <w:r>
              <w:rPr>
                <w:rFonts w:ascii="Times New Roman"/>
                <w:sz w:val="24"/>
                <w:u w:val="single"/>
              </w:rPr>
              <w:t>9</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3.4. Ph.D. Course Requirements</w:t>
            </w:r>
          </w:p>
        </w:tc>
        <w:tc>
          <w:tcPr>
            <w:tcW w:w="1070" w:type="dxa"/>
          </w:tcPr>
          <w:p>
            <w:pPr>
              <w:pStyle w:val="TableParagraph"/>
              <w:spacing w:before="152"/>
              <w:jc w:val="left"/>
              <w:rPr>
                <w:rFonts w:ascii="Times New Roman"/>
                <w:sz w:val="24"/>
              </w:rPr>
            </w:pPr>
            <w:r>
              <w:rPr>
                <w:rFonts w:ascii="Times New Roman"/>
                <w:sz w:val="24"/>
                <w:u w:val="single"/>
              </w:rPr>
              <w:t>10</w:t>
            </w:r>
          </w:p>
        </w:tc>
      </w:tr>
      <w:tr>
        <w:trPr>
          <w:trHeight w:val="880" w:hRule="atLeast"/>
        </w:trPr>
        <w:tc>
          <w:tcPr>
            <w:tcW w:w="8280" w:type="dxa"/>
          </w:tcPr>
          <w:p>
            <w:pPr>
              <w:pStyle w:val="TableParagraph"/>
              <w:spacing w:line="280" w:lineRule="auto" w:before="150"/>
              <w:jc w:val="left"/>
              <w:rPr>
                <w:rFonts w:ascii="Times New Roman"/>
                <w:i/>
                <w:sz w:val="24"/>
              </w:rPr>
            </w:pPr>
            <w:r>
              <w:rPr>
                <w:rFonts w:ascii="Times New Roman"/>
                <w:i/>
                <w:sz w:val="24"/>
              </w:rPr>
              <w:t>3.4.1.</w:t>
            </w:r>
            <w:r>
              <w:rPr>
                <w:rFonts w:ascii="Times New Roman"/>
                <w:i/>
                <w:spacing w:val="-17"/>
                <w:sz w:val="24"/>
              </w:rPr>
              <w:t> </w:t>
            </w:r>
            <w:r>
              <w:rPr>
                <w:rFonts w:ascii="Times New Roman"/>
                <w:i/>
                <w:sz w:val="24"/>
              </w:rPr>
              <w:t>Graduate</w:t>
            </w:r>
            <w:r>
              <w:rPr>
                <w:rFonts w:ascii="Times New Roman"/>
                <w:i/>
                <w:spacing w:val="-17"/>
                <w:sz w:val="24"/>
              </w:rPr>
              <w:t> </w:t>
            </w:r>
            <w:r>
              <w:rPr>
                <w:rFonts w:ascii="Times New Roman"/>
                <w:i/>
                <w:sz w:val="24"/>
              </w:rPr>
              <w:t>course</w:t>
            </w:r>
            <w:r>
              <w:rPr>
                <w:rFonts w:ascii="Times New Roman"/>
                <w:i/>
                <w:spacing w:val="-18"/>
                <w:sz w:val="24"/>
              </w:rPr>
              <w:t> </w:t>
            </w:r>
            <w:r>
              <w:rPr>
                <w:rFonts w:ascii="Times New Roman"/>
                <w:i/>
                <w:sz w:val="24"/>
              </w:rPr>
              <w:t>credit</w:t>
            </w:r>
            <w:r>
              <w:rPr>
                <w:rFonts w:ascii="Times New Roman"/>
                <w:i/>
                <w:spacing w:val="-15"/>
                <w:sz w:val="24"/>
              </w:rPr>
              <w:t> </w:t>
            </w:r>
            <w:r>
              <w:rPr>
                <w:rFonts w:ascii="Times New Roman"/>
                <w:i/>
                <w:sz w:val="24"/>
              </w:rPr>
              <w:t>hour</w:t>
            </w:r>
            <w:r>
              <w:rPr>
                <w:rFonts w:ascii="Times New Roman"/>
                <w:i/>
                <w:spacing w:val="-16"/>
                <w:sz w:val="24"/>
              </w:rPr>
              <w:t> </w:t>
            </w:r>
            <w:r>
              <w:rPr>
                <w:rFonts w:ascii="Times New Roman"/>
                <w:i/>
                <w:sz w:val="24"/>
              </w:rPr>
              <w:t>requirements</w:t>
            </w:r>
            <w:r>
              <w:rPr>
                <w:rFonts w:ascii="Times New Roman"/>
                <w:i/>
                <w:spacing w:val="-17"/>
                <w:sz w:val="24"/>
              </w:rPr>
              <w:t> </w:t>
            </w:r>
            <w:r>
              <w:rPr>
                <w:rFonts w:ascii="Times New Roman"/>
                <w:i/>
                <w:sz w:val="24"/>
              </w:rPr>
              <w:t>for</w:t>
            </w:r>
            <w:r>
              <w:rPr>
                <w:rFonts w:ascii="Times New Roman"/>
                <w:i/>
                <w:spacing w:val="-16"/>
                <w:sz w:val="24"/>
              </w:rPr>
              <w:t> </w:t>
            </w:r>
            <w:r>
              <w:rPr>
                <w:rFonts w:ascii="Times New Roman"/>
                <w:i/>
                <w:sz w:val="24"/>
              </w:rPr>
              <w:t>students</w:t>
            </w:r>
            <w:r>
              <w:rPr>
                <w:rFonts w:ascii="Times New Roman"/>
                <w:i/>
                <w:spacing w:val="-14"/>
                <w:sz w:val="24"/>
              </w:rPr>
              <w:t> </w:t>
            </w:r>
            <w:r>
              <w:rPr>
                <w:rFonts w:ascii="Times New Roman"/>
                <w:i/>
                <w:sz w:val="24"/>
              </w:rPr>
              <w:t>WITHOUT</w:t>
            </w:r>
            <w:r>
              <w:rPr>
                <w:rFonts w:ascii="Times New Roman"/>
                <w:i/>
                <w:spacing w:val="-15"/>
                <w:sz w:val="24"/>
              </w:rPr>
              <w:t> </w:t>
            </w:r>
            <w:r>
              <w:rPr>
                <w:rFonts w:ascii="Times New Roman"/>
                <w:i/>
                <w:sz w:val="24"/>
              </w:rPr>
              <w:t>a</w:t>
            </w:r>
            <w:r>
              <w:rPr>
                <w:rFonts w:ascii="Times New Roman"/>
                <w:i/>
                <w:spacing w:val="-16"/>
                <w:sz w:val="24"/>
              </w:rPr>
              <w:t> </w:t>
            </w:r>
            <w:r>
              <w:rPr>
                <w:rFonts w:ascii="Times New Roman"/>
                <w:i/>
                <w:sz w:val="24"/>
              </w:rPr>
              <w:t>prior</w:t>
            </w:r>
            <w:r>
              <w:rPr>
                <w:rFonts w:ascii="Times New Roman"/>
                <w:i/>
                <w:spacing w:val="-17"/>
                <w:sz w:val="24"/>
              </w:rPr>
              <w:t> </w:t>
            </w:r>
            <w:r>
              <w:rPr>
                <w:rFonts w:ascii="Times New Roman"/>
                <w:i/>
                <w:sz w:val="24"/>
              </w:rPr>
              <w:t>M.S. </w:t>
            </w:r>
            <w:r>
              <w:rPr>
                <w:rFonts w:ascii="Times New Roman"/>
                <w:i/>
                <w:sz w:val="24"/>
              </w:rPr>
              <w:t>degree</w:t>
            </w:r>
          </w:p>
        </w:tc>
        <w:tc>
          <w:tcPr>
            <w:tcW w:w="1070" w:type="dxa"/>
          </w:tcPr>
          <w:p>
            <w:pPr>
              <w:pStyle w:val="TableParagraph"/>
              <w:spacing w:before="152"/>
              <w:jc w:val="left"/>
              <w:rPr>
                <w:rFonts w:ascii="Times New Roman"/>
                <w:i/>
                <w:sz w:val="24"/>
              </w:rPr>
            </w:pPr>
            <w:r>
              <w:rPr>
                <w:rFonts w:ascii="Times New Roman"/>
                <w:i/>
                <w:sz w:val="24"/>
              </w:rPr>
              <w:t>10</w:t>
            </w:r>
          </w:p>
        </w:tc>
      </w:tr>
    </w:tbl>
    <w:p>
      <w:pPr>
        <w:spacing w:after="0"/>
        <w:jc w:val="left"/>
        <w:rPr>
          <w:rFonts w:ascii="Times New Roman"/>
          <w:sz w:val="24"/>
        </w:rPr>
        <w:sectPr>
          <w:pgSz w:w="12240" w:h="15840"/>
          <w:pgMar w:header="0" w:footer="787" w:top="1400" w:bottom="980" w:left="1320" w:right="132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0"/>
        <w:gridCol w:w="1070"/>
      </w:tblGrid>
      <w:tr>
        <w:trPr>
          <w:trHeight w:val="561" w:hRule="atLeast"/>
        </w:trPr>
        <w:tc>
          <w:tcPr>
            <w:tcW w:w="8280" w:type="dxa"/>
          </w:tcPr>
          <w:p>
            <w:pPr>
              <w:pStyle w:val="TableParagraph"/>
              <w:spacing w:before="152"/>
              <w:jc w:val="left"/>
              <w:rPr>
                <w:rFonts w:ascii="Times New Roman"/>
                <w:i/>
                <w:sz w:val="24"/>
              </w:rPr>
            </w:pPr>
            <w:r>
              <w:rPr>
                <w:rFonts w:ascii="Times New Roman"/>
                <w:i/>
                <w:sz w:val="24"/>
              </w:rPr>
              <w:t>3.4.2. Concentration course requirements (Ph.D. Candidates)</w:t>
            </w:r>
          </w:p>
        </w:tc>
        <w:tc>
          <w:tcPr>
            <w:tcW w:w="1070" w:type="dxa"/>
          </w:tcPr>
          <w:p>
            <w:pPr>
              <w:pStyle w:val="TableParagraph"/>
              <w:spacing w:before="152"/>
              <w:jc w:val="left"/>
              <w:rPr>
                <w:rFonts w:ascii="Times New Roman"/>
                <w:i/>
                <w:sz w:val="24"/>
              </w:rPr>
            </w:pPr>
            <w:r>
              <w:rPr>
                <w:rFonts w:ascii="Times New Roman"/>
                <w:i/>
                <w:sz w:val="24"/>
              </w:rPr>
              <w:t>11</w:t>
            </w:r>
          </w:p>
        </w:tc>
      </w:tr>
      <w:tr>
        <w:trPr>
          <w:trHeight w:val="878" w:hRule="atLeast"/>
        </w:trPr>
        <w:tc>
          <w:tcPr>
            <w:tcW w:w="8280" w:type="dxa"/>
          </w:tcPr>
          <w:p>
            <w:pPr>
              <w:pStyle w:val="TableParagraph"/>
              <w:spacing w:line="280" w:lineRule="auto" w:before="150"/>
              <w:jc w:val="left"/>
              <w:rPr>
                <w:rFonts w:ascii="Times New Roman"/>
                <w:i/>
                <w:sz w:val="24"/>
              </w:rPr>
            </w:pPr>
            <w:r>
              <w:rPr>
                <w:rFonts w:ascii="Times New Roman"/>
                <w:i/>
                <w:sz w:val="24"/>
              </w:rPr>
              <w:t>3.4.3. Graduate course credit hour requirements for students WITH a prior M.S. </w:t>
            </w:r>
            <w:r>
              <w:rPr>
                <w:rFonts w:ascii="Times New Roman"/>
                <w:i/>
                <w:sz w:val="24"/>
              </w:rPr>
              <w:t>degree</w:t>
            </w:r>
          </w:p>
        </w:tc>
        <w:tc>
          <w:tcPr>
            <w:tcW w:w="1070" w:type="dxa"/>
          </w:tcPr>
          <w:p>
            <w:pPr>
              <w:pStyle w:val="TableParagraph"/>
              <w:spacing w:before="152"/>
              <w:jc w:val="left"/>
              <w:rPr>
                <w:rFonts w:ascii="Times New Roman"/>
                <w:i/>
                <w:sz w:val="24"/>
              </w:rPr>
            </w:pPr>
            <w:r>
              <w:rPr>
                <w:rFonts w:ascii="Times New Roman"/>
                <w:i/>
                <w:sz w:val="24"/>
              </w:rPr>
              <w:t>11</w:t>
            </w:r>
          </w:p>
        </w:tc>
      </w:tr>
      <w:tr>
        <w:trPr>
          <w:trHeight w:val="561" w:hRule="atLeast"/>
        </w:trPr>
        <w:tc>
          <w:tcPr>
            <w:tcW w:w="8280" w:type="dxa"/>
          </w:tcPr>
          <w:p>
            <w:pPr>
              <w:pStyle w:val="TableParagraph"/>
              <w:spacing w:before="155"/>
              <w:jc w:val="left"/>
              <w:rPr>
                <w:rFonts w:ascii="Times New Roman" w:hAnsi="Times New Roman"/>
                <w:i/>
                <w:sz w:val="24"/>
              </w:rPr>
            </w:pPr>
            <w:r>
              <w:rPr>
                <w:rFonts w:ascii="Times New Roman" w:hAnsi="Times New Roman"/>
                <w:sz w:val="24"/>
                <w:u w:val="single"/>
              </w:rPr>
              <w:t>3.5. Graduate School Requirement for “Continuous Enrollment” in </w:t>
            </w:r>
            <w:r>
              <w:rPr>
                <w:rFonts w:ascii="Times New Roman" w:hAnsi="Times New Roman"/>
                <w:i/>
                <w:sz w:val="24"/>
                <w:u w:val="single"/>
              </w:rPr>
              <w:t>Dissertation</w:t>
            </w:r>
          </w:p>
        </w:tc>
        <w:tc>
          <w:tcPr>
            <w:tcW w:w="1070" w:type="dxa"/>
          </w:tcPr>
          <w:p>
            <w:pPr>
              <w:pStyle w:val="TableParagraph"/>
              <w:spacing w:before="155"/>
              <w:jc w:val="left"/>
              <w:rPr>
                <w:rFonts w:ascii="Times New Roman"/>
                <w:sz w:val="24"/>
              </w:rPr>
            </w:pPr>
            <w:r>
              <w:rPr>
                <w:rFonts w:ascii="Times New Roman"/>
                <w:sz w:val="24"/>
                <w:u w:val="single"/>
              </w:rPr>
              <w:t>12</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3.6. Concurrent M.S. Degree Program</w:t>
            </w:r>
          </w:p>
        </w:tc>
        <w:tc>
          <w:tcPr>
            <w:tcW w:w="1070" w:type="dxa"/>
          </w:tcPr>
          <w:p>
            <w:pPr>
              <w:pStyle w:val="TableParagraph"/>
              <w:spacing w:before="152"/>
              <w:jc w:val="left"/>
              <w:rPr>
                <w:rFonts w:ascii="Times New Roman"/>
                <w:sz w:val="24"/>
              </w:rPr>
            </w:pPr>
            <w:r>
              <w:rPr>
                <w:rFonts w:ascii="Times New Roman"/>
                <w:sz w:val="24"/>
                <w:u w:val="single"/>
              </w:rPr>
              <w:t>12</w:t>
            </w:r>
          </w:p>
        </w:tc>
      </w:tr>
      <w:tr>
        <w:trPr>
          <w:trHeight w:val="561" w:hRule="atLeast"/>
        </w:trPr>
        <w:tc>
          <w:tcPr>
            <w:tcW w:w="8280" w:type="dxa"/>
          </w:tcPr>
          <w:p>
            <w:pPr>
              <w:pStyle w:val="TableParagraph"/>
              <w:spacing w:before="155"/>
              <w:jc w:val="left"/>
              <w:rPr>
                <w:rFonts w:ascii="Times New Roman"/>
                <w:sz w:val="24"/>
              </w:rPr>
            </w:pPr>
            <w:r>
              <w:rPr>
                <w:rFonts w:ascii="Times New Roman"/>
                <w:sz w:val="24"/>
                <w:u w:val="single"/>
              </w:rPr>
              <w:t>3.7. Dissertation Written Proposal and Dissertation Proposal Oral Examination</w:t>
            </w:r>
          </w:p>
        </w:tc>
        <w:tc>
          <w:tcPr>
            <w:tcW w:w="1070" w:type="dxa"/>
          </w:tcPr>
          <w:p>
            <w:pPr>
              <w:pStyle w:val="TableParagraph"/>
              <w:spacing w:before="155"/>
              <w:jc w:val="left"/>
              <w:rPr>
                <w:rFonts w:ascii="Times New Roman"/>
                <w:sz w:val="24"/>
              </w:rPr>
            </w:pPr>
            <w:r>
              <w:rPr>
                <w:rFonts w:ascii="Times New Roman"/>
                <w:sz w:val="24"/>
                <w:u w:val="single"/>
              </w:rPr>
              <w:t>12</w:t>
            </w:r>
          </w:p>
        </w:tc>
      </w:tr>
      <w:tr>
        <w:trPr>
          <w:trHeight w:val="558" w:hRule="atLeast"/>
        </w:trPr>
        <w:tc>
          <w:tcPr>
            <w:tcW w:w="8280" w:type="dxa"/>
          </w:tcPr>
          <w:p>
            <w:pPr>
              <w:pStyle w:val="TableParagraph"/>
              <w:spacing w:before="152"/>
              <w:jc w:val="left"/>
              <w:rPr>
                <w:rFonts w:ascii="Times New Roman"/>
                <w:i/>
                <w:sz w:val="24"/>
              </w:rPr>
            </w:pPr>
            <w:r>
              <w:rPr>
                <w:rFonts w:ascii="Times New Roman"/>
                <w:i/>
                <w:sz w:val="24"/>
              </w:rPr>
              <w:t>3.7.1. Dissertation written proposal</w:t>
            </w:r>
          </w:p>
        </w:tc>
        <w:tc>
          <w:tcPr>
            <w:tcW w:w="1070" w:type="dxa"/>
          </w:tcPr>
          <w:p>
            <w:pPr>
              <w:pStyle w:val="TableParagraph"/>
              <w:spacing w:before="152"/>
              <w:jc w:val="left"/>
              <w:rPr>
                <w:rFonts w:ascii="Times New Roman"/>
                <w:i/>
                <w:sz w:val="24"/>
              </w:rPr>
            </w:pPr>
            <w:r>
              <w:rPr>
                <w:rFonts w:ascii="Times New Roman"/>
                <w:i/>
                <w:sz w:val="24"/>
              </w:rPr>
              <w:t>12</w:t>
            </w:r>
          </w:p>
        </w:tc>
      </w:tr>
      <w:tr>
        <w:trPr>
          <w:trHeight w:val="561" w:hRule="atLeast"/>
        </w:trPr>
        <w:tc>
          <w:tcPr>
            <w:tcW w:w="8280" w:type="dxa"/>
          </w:tcPr>
          <w:p>
            <w:pPr>
              <w:pStyle w:val="TableParagraph"/>
              <w:spacing w:before="155"/>
              <w:jc w:val="left"/>
              <w:rPr>
                <w:rFonts w:ascii="Times New Roman"/>
                <w:i/>
                <w:sz w:val="24"/>
              </w:rPr>
            </w:pPr>
            <w:r>
              <w:rPr>
                <w:rFonts w:ascii="Times New Roman"/>
                <w:i/>
                <w:sz w:val="24"/>
              </w:rPr>
              <w:t>3.7.2. Dissertation proposal oral examination</w:t>
            </w:r>
          </w:p>
        </w:tc>
        <w:tc>
          <w:tcPr>
            <w:tcW w:w="1070" w:type="dxa"/>
          </w:tcPr>
          <w:p>
            <w:pPr>
              <w:pStyle w:val="TableParagraph"/>
              <w:spacing w:before="155"/>
              <w:jc w:val="left"/>
              <w:rPr>
                <w:rFonts w:ascii="Times New Roman"/>
                <w:i/>
                <w:sz w:val="24"/>
              </w:rPr>
            </w:pPr>
            <w:r>
              <w:rPr>
                <w:rFonts w:ascii="Times New Roman"/>
                <w:i/>
                <w:sz w:val="24"/>
              </w:rPr>
              <w:t>13</w:t>
            </w:r>
          </w:p>
        </w:tc>
      </w:tr>
      <w:tr>
        <w:trPr>
          <w:trHeight w:val="558" w:hRule="atLeast"/>
        </w:trPr>
        <w:tc>
          <w:tcPr>
            <w:tcW w:w="8280" w:type="dxa"/>
          </w:tcPr>
          <w:p>
            <w:pPr>
              <w:pStyle w:val="TableParagraph"/>
              <w:spacing w:before="152"/>
              <w:jc w:val="left"/>
              <w:rPr>
                <w:rFonts w:ascii="Times New Roman"/>
                <w:sz w:val="24"/>
              </w:rPr>
            </w:pPr>
            <w:r>
              <w:rPr>
                <w:rFonts w:ascii="Times New Roman"/>
                <w:sz w:val="24"/>
                <w:u w:val="single"/>
              </w:rPr>
              <w:t>3.8. Admission to Candidacy</w:t>
            </w:r>
          </w:p>
        </w:tc>
        <w:tc>
          <w:tcPr>
            <w:tcW w:w="1070" w:type="dxa"/>
          </w:tcPr>
          <w:p>
            <w:pPr>
              <w:pStyle w:val="TableParagraph"/>
              <w:spacing w:before="152"/>
              <w:jc w:val="left"/>
              <w:rPr>
                <w:rFonts w:ascii="Times New Roman"/>
                <w:sz w:val="24"/>
              </w:rPr>
            </w:pPr>
            <w:r>
              <w:rPr>
                <w:rFonts w:ascii="Times New Roman"/>
                <w:sz w:val="24"/>
                <w:u w:val="single"/>
              </w:rPr>
              <w:t>13</w:t>
            </w:r>
          </w:p>
        </w:tc>
      </w:tr>
      <w:tr>
        <w:trPr>
          <w:trHeight w:val="561" w:hRule="atLeast"/>
        </w:trPr>
        <w:tc>
          <w:tcPr>
            <w:tcW w:w="8280" w:type="dxa"/>
          </w:tcPr>
          <w:p>
            <w:pPr>
              <w:pStyle w:val="TableParagraph"/>
              <w:spacing w:before="155"/>
              <w:jc w:val="left"/>
              <w:rPr>
                <w:rFonts w:ascii="Times New Roman"/>
                <w:sz w:val="24"/>
              </w:rPr>
            </w:pPr>
            <w:r>
              <w:rPr>
                <w:rFonts w:ascii="Times New Roman"/>
                <w:sz w:val="24"/>
                <w:u w:val="single"/>
              </w:rPr>
              <w:t>3.9. Dissertation and Defense of Dissertation Examination</w:t>
            </w:r>
          </w:p>
        </w:tc>
        <w:tc>
          <w:tcPr>
            <w:tcW w:w="1070" w:type="dxa"/>
          </w:tcPr>
          <w:p>
            <w:pPr>
              <w:pStyle w:val="TableParagraph"/>
              <w:spacing w:before="155"/>
              <w:jc w:val="left"/>
              <w:rPr>
                <w:rFonts w:ascii="Times New Roman"/>
                <w:sz w:val="24"/>
              </w:rPr>
            </w:pPr>
            <w:r>
              <w:rPr>
                <w:rFonts w:ascii="Times New Roman"/>
                <w:sz w:val="24"/>
                <w:u w:val="single"/>
              </w:rPr>
              <w:t>14</w:t>
            </w:r>
          </w:p>
        </w:tc>
      </w:tr>
      <w:tr>
        <w:trPr>
          <w:trHeight w:val="558" w:hRule="atLeast"/>
        </w:trPr>
        <w:tc>
          <w:tcPr>
            <w:tcW w:w="8280" w:type="dxa"/>
          </w:tcPr>
          <w:p>
            <w:pPr>
              <w:pStyle w:val="TableParagraph"/>
              <w:spacing w:before="152"/>
              <w:jc w:val="left"/>
              <w:rPr>
                <w:rFonts w:ascii="Times New Roman"/>
                <w:i/>
                <w:sz w:val="24"/>
              </w:rPr>
            </w:pPr>
            <w:r>
              <w:rPr>
                <w:rFonts w:ascii="Times New Roman"/>
                <w:i/>
                <w:sz w:val="24"/>
              </w:rPr>
              <w:t>3.9.1. Dissertation</w:t>
            </w:r>
          </w:p>
        </w:tc>
        <w:tc>
          <w:tcPr>
            <w:tcW w:w="1070" w:type="dxa"/>
          </w:tcPr>
          <w:p>
            <w:pPr>
              <w:pStyle w:val="TableParagraph"/>
              <w:spacing w:before="152"/>
              <w:jc w:val="left"/>
              <w:rPr>
                <w:rFonts w:ascii="Times New Roman"/>
                <w:i/>
                <w:sz w:val="24"/>
              </w:rPr>
            </w:pPr>
            <w:r>
              <w:rPr>
                <w:rFonts w:ascii="Times New Roman"/>
                <w:i/>
                <w:sz w:val="24"/>
              </w:rPr>
              <w:t>14</w:t>
            </w:r>
          </w:p>
        </w:tc>
      </w:tr>
      <w:tr>
        <w:trPr>
          <w:trHeight w:val="561" w:hRule="atLeast"/>
        </w:trPr>
        <w:tc>
          <w:tcPr>
            <w:tcW w:w="8280" w:type="dxa"/>
          </w:tcPr>
          <w:p>
            <w:pPr>
              <w:pStyle w:val="TableParagraph"/>
              <w:spacing w:before="155"/>
              <w:jc w:val="left"/>
              <w:rPr>
                <w:rFonts w:ascii="Times New Roman"/>
                <w:i/>
                <w:sz w:val="24"/>
              </w:rPr>
            </w:pPr>
            <w:r>
              <w:rPr>
                <w:rFonts w:ascii="Times New Roman"/>
                <w:i/>
                <w:sz w:val="24"/>
              </w:rPr>
              <w:t>3.9.2. Defense of dissertation examination (the final oral defense)</w:t>
            </w:r>
          </w:p>
        </w:tc>
        <w:tc>
          <w:tcPr>
            <w:tcW w:w="1070" w:type="dxa"/>
          </w:tcPr>
          <w:p>
            <w:pPr>
              <w:pStyle w:val="TableParagraph"/>
              <w:spacing w:before="155"/>
              <w:jc w:val="left"/>
              <w:rPr>
                <w:rFonts w:ascii="Times New Roman"/>
                <w:i/>
                <w:sz w:val="24"/>
              </w:rPr>
            </w:pPr>
            <w:r>
              <w:rPr>
                <w:rFonts w:ascii="Times New Roman"/>
                <w:i/>
                <w:sz w:val="24"/>
              </w:rPr>
              <w:t>14</w:t>
            </w:r>
          </w:p>
        </w:tc>
      </w:tr>
      <w:tr>
        <w:trPr>
          <w:trHeight w:val="590" w:hRule="atLeast"/>
        </w:trPr>
        <w:tc>
          <w:tcPr>
            <w:tcW w:w="8280" w:type="dxa"/>
          </w:tcPr>
          <w:p>
            <w:pPr>
              <w:pStyle w:val="TableParagraph"/>
              <w:spacing w:before="152"/>
              <w:jc w:val="left"/>
              <w:rPr>
                <w:rFonts w:ascii="Times New Roman"/>
                <w:sz w:val="24"/>
              </w:rPr>
            </w:pPr>
            <w:r>
              <w:rPr>
                <w:rFonts w:ascii="Times New Roman"/>
                <w:sz w:val="24"/>
                <w:u w:val="single"/>
              </w:rPr>
              <w:t>3.10. Ph.D. Time Limit</w:t>
            </w:r>
          </w:p>
        </w:tc>
        <w:tc>
          <w:tcPr>
            <w:tcW w:w="1070" w:type="dxa"/>
          </w:tcPr>
          <w:p>
            <w:pPr>
              <w:pStyle w:val="TableParagraph"/>
              <w:spacing w:before="152"/>
              <w:jc w:val="left"/>
              <w:rPr>
                <w:rFonts w:ascii="Times New Roman"/>
                <w:sz w:val="24"/>
              </w:rPr>
            </w:pPr>
            <w:r>
              <w:rPr>
                <w:rFonts w:ascii="Times New Roman"/>
                <w:sz w:val="24"/>
                <w:u w:val="single"/>
              </w:rPr>
              <w:t>14</w:t>
            </w:r>
          </w:p>
        </w:tc>
      </w:tr>
      <w:tr>
        <w:trPr>
          <w:trHeight w:val="438" w:hRule="atLeast"/>
        </w:trPr>
        <w:tc>
          <w:tcPr>
            <w:tcW w:w="8280" w:type="dxa"/>
          </w:tcPr>
          <w:p>
            <w:pPr>
              <w:pStyle w:val="TableParagraph"/>
              <w:spacing w:line="306" w:lineRule="exact" w:before="112"/>
              <w:jc w:val="left"/>
              <w:rPr>
                <w:rFonts w:ascii="Times New Roman"/>
                <w:b/>
                <w:sz w:val="28"/>
              </w:rPr>
            </w:pPr>
            <w:r>
              <w:rPr>
                <w:rFonts w:ascii="Times New Roman"/>
                <w:b/>
                <w:sz w:val="28"/>
              </w:rPr>
              <w:t>4. Appeals Procedures</w:t>
            </w:r>
          </w:p>
        </w:tc>
        <w:tc>
          <w:tcPr>
            <w:tcW w:w="1070" w:type="dxa"/>
          </w:tcPr>
          <w:p>
            <w:pPr>
              <w:pStyle w:val="TableParagraph"/>
              <w:spacing w:line="306" w:lineRule="exact" w:before="112"/>
              <w:jc w:val="left"/>
              <w:rPr>
                <w:rFonts w:ascii="Times New Roman"/>
                <w:b/>
                <w:sz w:val="28"/>
              </w:rPr>
            </w:pPr>
            <w:r>
              <w:rPr>
                <w:rFonts w:ascii="Times New Roman"/>
                <w:b/>
                <w:sz w:val="28"/>
              </w:rPr>
              <w:t>15</w:t>
            </w:r>
          </w:p>
        </w:tc>
      </w:tr>
      <w:tr>
        <w:trPr>
          <w:trHeight w:val="561" w:hRule="atLeast"/>
        </w:trPr>
        <w:tc>
          <w:tcPr>
            <w:tcW w:w="8280" w:type="dxa"/>
          </w:tcPr>
          <w:p>
            <w:pPr>
              <w:pStyle w:val="TableParagraph"/>
              <w:spacing w:before="155"/>
              <w:jc w:val="left"/>
              <w:rPr>
                <w:rFonts w:ascii="Times New Roman"/>
                <w:b/>
                <w:sz w:val="24"/>
              </w:rPr>
            </w:pPr>
            <w:r>
              <w:rPr>
                <w:rFonts w:ascii="Times New Roman"/>
                <w:b/>
                <w:sz w:val="24"/>
              </w:rPr>
              <w:t>APPENDIX 1: MSE Faculty and Their Research Interests</w:t>
            </w:r>
          </w:p>
        </w:tc>
        <w:tc>
          <w:tcPr>
            <w:tcW w:w="1070" w:type="dxa"/>
          </w:tcPr>
          <w:p>
            <w:pPr>
              <w:pStyle w:val="TableParagraph"/>
              <w:spacing w:before="115"/>
              <w:jc w:val="left"/>
              <w:rPr>
                <w:rFonts w:ascii="Times New Roman"/>
                <w:b/>
                <w:sz w:val="28"/>
              </w:rPr>
            </w:pPr>
            <w:r>
              <w:rPr>
                <w:rFonts w:ascii="Times New Roman"/>
                <w:b/>
                <w:sz w:val="28"/>
              </w:rPr>
              <w:t>16</w:t>
            </w:r>
          </w:p>
        </w:tc>
      </w:tr>
      <w:tr>
        <w:trPr>
          <w:trHeight w:val="558" w:hRule="atLeast"/>
        </w:trPr>
        <w:tc>
          <w:tcPr>
            <w:tcW w:w="8280" w:type="dxa"/>
          </w:tcPr>
          <w:p>
            <w:pPr>
              <w:pStyle w:val="TableParagraph"/>
              <w:spacing w:before="152"/>
              <w:jc w:val="left"/>
              <w:rPr>
                <w:rFonts w:ascii="Times New Roman"/>
                <w:b/>
                <w:sz w:val="24"/>
              </w:rPr>
            </w:pPr>
            <w:r>
              <w:rPr>
                <w:rFonts w:ascii="Times New Roman"/>
                <w:b/>
                <w:sz w:val="24"/>
              </w:rPr>
              <w:t>APPENDIX 2: Course Lists for MSE Concentrations</w:t>
            </w:r>
          </w:p>
        </w:tc>
        <w:tc>
          <w:tcPr>
            <w:tcW w:w="1070" w:type="dxa"/>
          </w:tcPr>
          <w:p>
            <w:pPr>
              <w:pStyle w:val="TableParagraph"/>
              <w:spacing w:before="113"/>
              <w:jc w:val="left"/>
              <w:rPr>
                <w:rFonts w:ascii="Times New Roman"/>
                <w:b/>
                <w:sz w:val="28"/>
              </w:rPr>
            </w:pPr>
            <w:r>
              <w:rPr>
                <w:rFonts w:ascii="Times New Roman"/>
                <w:b/>
                <w:sz w:val="28"/>
              </w:rPr>
              <w:t>18</w:t>
            </w:r>
          </w:p>
        </w:tc>
      </w:tr>
      <w:tr>
        <w:trPr>
          <w:trHeight w:val="880" w:hRule="atLeast"/>
        </w:trPr>
        <w:tc>
          <w:tcPr>
            <w:tcW w:w="8280" w:type="dxa"/>
          </w:tcPr>
          <w:p>
            <w:pPr>
              <w:pStyle w:val="TableParagraph"/>
              <w:spacing w:line="280" w:lineRule="auto" w:before="152"/>
              <w:jc w:val="left"/>
              <w:rPr>
                <w:rFonts w:ascii="Times New Roman"/>
                <w:b/>
                <w:sz w:val="24"/>
              </w:rPr>
            </w:pPr>
            <w:r>
              <w:rPr>
                <w:rFonts w:ascii="Times New Roman"/>
                <w:b/>
                <w:sz w:val="24"/>
              </w:rPr>
              <w:t>APPPENDIX 3: Course Template for Ph.D. Candidate Entering MSE Directly from B.S. Degree</w:t>
            </w:r>
          </w:p>
        </w:tc>
        <w:tc>
          <w:tcPr>
            <w:tcW w:w="1070" w:type="dxa"/>
          </w:tcPr>
          <w:p>
            <w:pPr>
              <w:pStyle w:val="TableParagraph"/>
              <w:spacing w:before="115"/>
              <w:jc w:val="left"/>
              <w:rPr>
                <w:rFonts w:ascii="Times New Roman"/>
                <w:b/>
                <w:sz w:val="28"/>
              </w:rPr>
            </w:pPr>
            <w:r>
              <w:rPr>
                <w:rFonts w:ascii="Times New Roman"/>
                <w:b/>
                <w:sz w:val="28"/>
              </w:rPr>
              <w:t>20</w:t>
            </w:r>
          </w:p>
        </w:tc>
      </w:tr>
    </w:tbl>
    <w:p>
      <w:pPr>
        <w:spacing w:after="0"/>
        <w:jc w:val="left"/>
        <w:rPr>
          <w:rFonts w:ascii="Times New Roman"/>
          <w:sz w:val="28"/>
        </w:rPr>
        <w:sectPr>
          <w:footerReference w:type="default" r:id="rId7"/>
          <w:pgSz w:w="12240" w:h="15840"/>
          <w:pgMar w:footer="707" w:header="0" w:top="1440" w:bottom="900" w:left="1320" w:right="1320"/>
          <w:pgNumType w:start="3"/>
        </w:sectPr>
      </w:pPr>
    </w:p>
    <w:p>
      <w:pPr>
        <w:pStyle w:val="ListParagraph"/>
        <w:numPr>
          <w:ilvl w:val="0"/>
          <w:numId w:val="1"/>
        </w:numPr>
        <w:tabs>
          <w:tab w:pos="403" w:val="left" w:leader="none"/>
        </w:tabs>
        <w:spacing w:line="240" w:lineRule="auto" w:before="73" w:after="0"/>
        <w:ind w:left="120" w:right="117" w:firstLine="0"/>
        <w:jc w:val="both"/>
        <w:rPr>
          <w:b/>
          <w:sz w:val="28"/>
        </w:rPr>
      </w:pPr>
      <w:r>
        <w:rPr>
          <w:b/>
          <w:sz w:val="28"/>
        </w:rPr>
        <w:t>Introduction to the Materials Science &amp; Engineering Graduate Programs at the University of Tennessee -</w:t>
      </w:r>
      <w:r>
        <w:rPr>
          <w:b/>
          <w:spacing w:val="-5"/>
          <w:sz w:val="28"/>
        </w:rPr>
        <w:t> </w:t>
      </w:r>
      <w:r>
        <w:rPr>
          <w:b/>
          <w:sz w:val="28"/>
        </w:rPr>
        <w:t>Knoxville</w:t>
      </w:r>
    </w:p>
    <w:p>
      <w:pPr>
        <w:pStyle w:val="ListParagraph"/>
        <w:numPr>
          <w:ilvl w:val="1"/>
          <w:numId w:val="1"/>
        </w:numPr>
        <w:tabs>
          <w:tab w:pos="1260" w:val="left" w:leader="none"/>
        </w:tabs>
        <w:spacing w:line="240" w:lineRule="auto" w:before="156" w:after="0"/>
        <w:ind w:left="1260" w:right="0" w:hanging="420"/>
        <w:jc w:val="left"/>
        <w:rPr>
          <w:sz w:val="24"/>
        </w:rPr>
      </w:pPr>
      <w:r>
        <w:rPr>
          <w:sz w:val="24"/>
          <w:u w:val="single"/>
        </w:rPr>
        <w:t>Background</w:t>
      </w:r>
    </w:p>
    <w:p>
      <w:pPr>
        <w:pStyle w:val="BodyText"/>
        <w:spacing w:line="278" w:lineRule="auto" w:before="164"/>
        <w:ind w:left="120" w:right="114"/>
        <w:jc w:val="both"/>
      </w:pPr>
      <w:r>
        <w:rPr/>
        <w:t>In order to serve the mission and vision of the Graduate School and preserve the integrity of Graduate Programs at the University of Tennessee, Knoxville (UTK), information related to the process</w:t>
      </w:r>
      <w:r>
        <w:rPr>
          <w:spacing w:val="-11"/>
        </w:rPr>
        <w:t> </w:t>
      </w:r>
      <w:r>
        <w:rPr/>
        <w:t>of</w:t>
      </w:r>
      <w:r>
        <w:rPr>
          <w:spacing w:val="-9"/>
        </w:rPr>
        <w:t> </w:t>
      </w:r>
      <w:r>
        <w:rPr/>
        <w:t>graduate</w:t>
      </w:r>
      <w:r>
        <w:rPr>
          <w:spacing w:val="-10"/>
        </w:rPr>
        <w:t> </w:t>
      </w:r>
      <w:r>
        <w:rPr/>
        <w:t>education</w:t>
      </w:r>
      <w:r>
        <w:rPr>
          <w:spacing w:val="-11"/>
        </w:rPr>
        <w:t> </w:t>
      </w:r>
      <w:r>
        <w:rPr/>
        <w:t>in</w:t>
      </w:r>
      <w:r>
        <w:rPr>
          <w:spacing w:val="-11"/>
        </w:rPr>
        <w:t> </w:t>
      </w:r>
      <w:r>
        <w:rPr/>
        <w:t>each</w:t>
      </w:r>
      <w:r>
        <w:rPr>
          <w:spacing w:val="-11"/>
        </w:rPr>
        <w:t> </w:t>
      </w:r>
      <w:r>
        <w:rPr/>
        <w:t>department</w:t>
      </w:r>
      <w:r>
        <w:rPr>
          <w:spacing w:val="-8"/>
        </w:rPr>
        <w:t> </w:t>
      </w:r>
      <w:r>
        <w:rPr/>
        <w:t>is</w:t>
      </w:r>
      <w:r>
        <w:rPr>
          <w:spacing w:val="-11"/>
        </w:rPr>
        <w:t> </w:t>
      </w:r>
      <w:r>
        <w:rPr/>
        <w:t>to</w:t>
      </w:r>
      <w:r>
        <w:rPr>
          <w:spacing w:val="-11"/>
        </w:rPr>
        <w:t> </w:t>
      </w:r>
      <w:r>
        <w:rPr/>
        <w:t>be</w:t>
      </w:r>
      <w:r>
        <w:rPr>
          <w:spacing w:val="-11"/>
        </w:rPr>
        <w:t> </w:t>
      </w:r>
      <w:r>
        <w:rPr/>
        <w:t>provided</w:t>
      </w:r>
      <w:r>
        <w:rPr>
          <w:spacing w:val="-11"/>
        </w:rPr>
        <w:t> </w:t>
      </w:r>
      <w:r>
        <w:rPr/>
        <w:t>for</w:t>
      </w:r>
      <w:r>
        <w:rPr>
          <w:spacing w:val="-12"/>
        </w:rPr>
        <w:t> </w:t>
      </w:r>
      <w:r>
        <w:rPr/>
        <w:t>all</w:t>
      </w:r>
      <w:r>
        <w:rPr>
          <w:spacing w:val="-8"/>
        </w:rPr>
        <w:t> </w:t>
      </w:r>
      <w:r>
        <w:rPr/>
        <w:t>graduate</w:t>
      </w:r>
      <w:r>
        <w:rPr>
          <w:spacing w:val="-12"/>
        </w:rPr>
        <w:t> </w:t>
      </w:r>
      <w:r>
        <w:rPr/>
        <w:t>students.</w:t>
      </w:r>
      <w:r>
        <w:rPr>
          <w:spacing w:val="-9"/>
        </w:rPr>
        <w:t> </w:t>
      </w:r>
      <w:r>
        <w:rPr/>
        <w:t>Based on </w:t>
      </w:r>
      <w:r>
        <w:rPr>
          <w:i/>
        </w:rPr>
        <w:t>best practices </w:t>
      </w:r>
      <w:r>
        <w:rPr/>
        <w:t>offered by the Graduate Council of the Graduate School, it is important that detailed articulation of the information specific to the graduate degrees offered in each department/program be disseminated. This Graduate Handbook does not deviate from</w:t>
      </w:r>
      <w:r>
        <w:rPr>
          <w:spacing w:val="-42"/>
        </w:rPr>
        <w:t> </w:t>
      </w:r>
      <w:r>
        <w:rPr/>
        <w:t>established Graduate School Policies noted in the Graduate Catalog, but rather provides the specific ways in which these policies are carried out. For Graduate School policies, please refer to the </w:t>
      </w:r>
      <w:r>
        <w:rPr>
          <w:i/>
        </w:rPr>
        <w:t>Academic </w:t>
      </w:r>
      <w:r>
        <w:rPr>
          <w:i/>
        </w:rPr>
        <w:t>Policies and Requirements for Graduate</w:t>
      </w:r>
      <w:r>
        <w:rPr>
          <w:i/>
          <w:spacing w:val="-2"/>
        </w:rPr>
        <w:t> </w:t>
      </w:r>
      <w:r>
        <w:rPr>
          <w:i/>
        </w:rPr>
        <w:t>Students</w:t>
      </w:r>
      <w:r>
        <w:rPr/>
        <w:t>:</w:t>
      </w:r>
    </w:p>
    <w:p>
      <w:pPr>
        <w:pStyle w:val="BodyText"/>
        <w:spacing w:before="118"/>
        <w:ind w:left="120"/>
        <w:jc w:val="both"/>
      </w:pPr>
      <w:hyperlink r:id="rId9">
        <w:r>
          <w:rPr>
            <w:color w:val="0562C1"/>
            <w:u w:val="single" w:color="0562C1"/>
          </w:rPr>
          <w:t>http://catalog.utk.edu/content.php?catoid=25&amp;navoid=3185#doc_degree_require</w:t>
        </w:r>
      </w:hyperlink>
    </w:p>
    <w:p>
      <w:pPr>
        <w:pStyle w:val="BodyText"/>
        <w:spacing w:line="278" w:lineRule="auto" w:before="164"/>
        <w:ind w:left="120" w:right="117"/>
        <w:jc w:val="both"/>
      </w:pPr>
      <w:r>
        <w:rPr/>
        <w:t>The department of Materials Science and Engineering (MSE) offers graduate programs that lead to the degrees of Master of Science (M.S.) and Doctor of Philosophy (Ph.D.). These graduate programs</w:t>
      </w:r>
      <w:r>
        <w:rPr>
          <w:spacing w:val="-6"/>
        </w:rPr>
        <w:t> </w:t>
      </w:r>
      <w:r>
        <w:rPr/>
        <w:t>are</w:t>
      </w:r>
      <w:r>
        <w:rPr>
          <w:spacing w:val="-4"/>
        </w:rPr>
        <w:t> </w:t>
      </w:r>
      <w:r>
        <w:rPr/>
        <w:t>flexible</w:t>
      </w:r>
      <w:r>
        <w:rPr>
          <w:spacing w:val="-7"/>
        </w:rPr>
        <w:t> </w:t>
      </w:r>
      <w:r>
        <w:rPr/>
        <w:t>and</w:t>
      </w:r>
      <w:r>
        <w:rPr>
          <w:spacing w:val="-3"/>
        </w:rPr>
        <w:t> </w:t>
      </w:r>
      <w:r>
        <w:rPr/>
        <w:t>interdisciplinary</w:t>
      </w:r>
      <w:r>
        <w:rPr>
          <w:spacing w:val="-11"/>
        </w:rPr>
        <w:t> </w:t>
      </w:r>
      <w:r>
        <w:rPr/>
        <w:t>in</w:t>
      </w:r>
      <w:r>
        <w:rPr>
          <w:spacing w:val="-5"/>
        </w:rPr>
        <w:t> </w:t>
      </w:r>
      <w:r>
        <w:rPr/>
        <w:t>nature.</w:t>
      </w:r>
      <w:r>
        <w:rPr>
          <w:spacing w:val="-5"/>
        </w:rPr>
        <w:t> </w:t>
      </w:r>
      <w:r>
        <w:rPr/>
        <w:t>Students</w:t>
      </w:r>
      <w:r>
        <w:rPr>
          <w:spacing w:val="-6"/>
        </w:rPr>
        <w:t> </w:t>
      </w:r>
      <w:r>
        <w:rPr/>
        <w:t>may</w:t>
      </w:r>
      <w:r>
        <w:rPr>
          <w:spacing w:val="-10"/>
        </w:rPr>
        <w:t> </w:t>
      </w:r>
      <w:r>
        <w:rPr/>
        <w:t>be</w:t>
      </w:r>
      <w:r>
        <w:rPr>
          <w:spacing w:val="-5"/>
        </w:rPr>
        <w:t> </w:t>
      </w:r>
      <w:r>
        <w:rPr/>
        <w:t>admitted</w:t>
      </w:r>
      <w:r>
        <w:rPr>
          <w:spacing w:val="-5"/>
        </w:rPr>
        <w:t> </w:t>
      </w:r>
      <w:r>
        <w:rPr/>
        <w:t>from</w:t>
      </w:r>
      <w:r>
        <w:rPr>
          <w:spacing w:val="-2"/>
        </w:rPr>
        <w:t> </w:t>
      </w:r>
      <w:r>
        <w:rPr/>
        <w:t>a</w:t>
      </w:r>
      <w:r>
        <w:rPr>
          <w:spacing w:val="-7"/>
        </w:rPr>
        <w:t> </w:t>
      </w:r>
      <w:r>
        <w:rPr/>
        <w:t>wide</w:t>
      </w:r>
      <w:r>
        <w:rPr>
          <w:spacing w:val="-4"/>
        </w:rPr>
        <w:t> </w:t>
      </w:r>
      <w:r>
        <w:rPr/>
        <w:t>range of disciplines, including physics, chemistry, chemical engineering, mechanical engineering, electrical engineering, materials engineering, nuclear engineering and engineering science programs. The purpose of this handbook is to describe all degree requirements and procedures pertinent to the M.S. and Ph.D. degree programs in</w:t>
      </w:r>
      <w:r>
        <w:rPr>
          <w:spacing w:val="-4"/>
        </w:rPr>
        <w:t> </w:t>
      </w:r>
      <w:r>
        <w:rPr/>
        <w:t>MSE.</w:t>
      </w:r>
    </w:p>
    <w:p>
      <w:pPr>
        <w:pStyle w:val="BodyText"/>
        <w:spacing w:line="278" w:lineRule="auto" w:before="120"/>
        <w:ind w:left="120" w:right="116"/>
        <w:jc w:val="both"/>
      </w:pPr>
      <w:r>
        <w:rPr/>
        <w:pict>
          <v:rect style="position:absolute;margin-left:269.760010pt;margin-top:82.483124pt;width:3.361pt;height:.6pt;mso-position-horizontal-relative:page;mso-position-vertical-relative:paragraph;z-index:-29992" filled="true" fillcolor="#000000" stroked="false">
            <v:fill type="solid"/>
            <w10:wrap type="none"/>
          </v:rect>
        </w:pict>
      </w:r>
      <w:r>
        <w:rPr/>
        <w:pict>
          <v:rect style="position:absolute;margin-left:365.640015pt;margin-top:82.483124pt;width:3.36pt;height:.6pt;mso-position-horizontal-relative:page;mso-position-vertical-relative:paragraph;z-index:-29968" filled="true" fillcolor="#000000" stroked="false">
            <v:fill type="solid"/>
            <w10:wrap type="none"/>
          </v:rect>
        </w:pict>
      </w:r>
      <w:r>
        <w:rPr/>
        <w:t>For general campus policies and procedures, standards of conduct, academic policies and procedures, and information about student support, services, and organizations, please consult</w:t>
      </w:r>
      <w:r>
        <w:rPr>
          <w:spacing w:val="-37"/>
        </w:rPr>
        <w:t> </w:t>
      </w:r>
      <w:r>
        <w:rPr/>
        <w:t>the Hilltopics Student Handbook, the student handbook of UTK (</w:t>
      </w:r>
      <w:hyperlink r:id="rId10">
        <w:r>
          <w:rPr>
            <w:color w:val="0562C1"/>
            <w:u w:val="single" w:color="0562C1"/>
          </w:rPr>
          <w:t>https://hilltopics.utk.edu/</w:t>
        </w:r>
      </w:hyperlink>
      <w:r>
        <w:rPr/>
        <w:t>). As a graduate student, you are bound by the Graduate School policies, which are listed in the</w:t>
      </w:r>
      <w:r>
        <w:rPr>
          <w:spacing w:val="-35"/>
        </w:rPr>
        <w:t> </w:t>
      </w:r>
      <w:r>
        <w:rPr/>
        <w:t>Graduate Catalog (</w:t>
      </w:r>
      <w:hyperlink r:id="rId11">
        <w:r>
          <w:rPr>
            <w:color w:val="0562C1"/>
            <w:u w:val="single" w:color="0562C1"/>
          </w:rPr>
          <w:t>http://catalog.utk.edu/index.php</w:t>
        </w:r>
        <w:r>
          <w:rPr>
            <w:color w:val="0562C1"/>
          </w:rPr>
          <w:t> </w:t>
        </w:r>
      </w:hyperlink>
      <w:r>
        <w:rPr/>
        <w:t>- at this link, select 2018-2019 Graduate Catalog under “Please select a catalog”) and can also be found on the Graduate School website (</w:t>
      </w:r>
      <w:hyperlink r:id="rId12">
        <w:r>
          <w:rPr>
            <w:color w:val="0562C1"/>
            <w:u w:val="single" w:color="0562C1"/>
          </w:rPr>
          <w:t>https://gradschool.utk.edu/</w:t>
        </w:r>
      </w:hyperlink>
      <w:r>
        <w:rPr/>
        <w:t>), together with UTK Graduate Council appeals procedures (</w:t>
      </w:r>
      <w:hyperlink r:id="rId13">
        <w:r>
          <w:rPr>
            <w:color w:val="0562C1"/>
            <w:u w:val="single" w:color="0562C1"/>
          </w:rPr>
          <w:t>https://gradschool.utk.edu/documents/2016/02/student-appeals-procedures.pdf/</w:t>
        </w:r>
      </w:hyperlink>
      <w:r>
        <w:rPr/>
        <w:t>).</w:t>
      </w:r>
    </w:p>
    <w:p>
      <w:pPr>
        <w:pStyle w:val="BodyText"/>
        <w:spacing w:line="278" w:lineRule="auto" w:before="118"/>
        <w:ind w:left="120" w:right="116"/>
        <w:jc w:val="both"/>
      </w:pPr>
      <w:r>
        <w:rPr/>
        <w:t>The MSE Graduate Affairs committee oversees all issues relevant to these programs. The committee</w:t>
      </w:r>
      <w:r>
        <w:rPr>
          <w:spacing w:val="-8"/>
        </w:rPr>
        <w:t> </w:t>
      </w:r>
      <w:r>
        <w:rPr/>
        <w:t>consists</w:t>
      </w:r>
      <w:r>
        <w:rPr>
          <w:spacing w:val="-6"/>
        </w:rPr>
        <w:t> </w:t>
      </w:r>
      <w:r>
        <w:rPr/>
        <w:t>of</w:t>
      </w:r>
      <w:r>
        <w:rPr>
          <w:spacing w:val="-7"/>
        </w:rPr>
        <w:t> </w:t>
      </w:r>
      <w:r>
        <w:rPr/>
        <w:t>the</w:t>
      </w:r>
      <w:r>
        <w:rPr>
          <w:spacing w:val="-5"/>
        </w:rPr>
        <w:t> </w:t>
      </w:r>
      <w:r>
        <w:rPr/>
        <w:t>following</w:t>
      </w:r>
      <w:r>
        <w:rPr>
          <w:spacing w:val="-7"/>
        </w:rPr>
        <w:t> </w:t>
      </w:r>
      <w:r>
        <w:rPr/>
        <w:t>faculty</w:t>
      </w:r>
      <w:r>
        <w:rPr>
          <w:spacing w:val="-11"/>
        </w:rPr>
        <w:t> </w:t>
      </w:r>
      <w:r>
        <w:rPr/>
        <w:t>members:</w:t>
      </w:r>
      <w:r>
        <w:rPr>
          <w:spacing w:val="-6"/>
        </w:rPr>
        <w:t> </w:t>
      </w:r>
      <w:r>
        <w:rPr/>
        <w:t>K.</w:t>
      </w:r>
      <w:r>
        <w:rPr>
          <w:spacing w:val="-6"/>
        </w:rPr>
        <w:t> </w:t>
      </w:r>
      <w:r>
        <w:rPr/>
        <w:t>Sickafus</w:t>
      </w:r>
      <w:r>
        <w:rPr>
          <w:spacing w:val="-6"/>
        </w:rPr>
        <w:t> </w:t>
      </w:r>
      <w:r>
        <w:rPr/>
        <w:t>(chair),</w:t>
      </w:r>
      <w:r>
        <w:rPr>
          <w:spacing w:val="-2"/>
        </w:rPr>
        <w:t> </w:t>
      </w:r>
      <w:r>
        <w:rPr/>
        <w:t>G.</w:t>
      </w:r>
      <w:r>
        <w:rPr>
          <w:spacing w:val="-6"/>
        </w:rPr>
        <w:t> </w:t>
      </w:r>
      <w:r>
        <w:rPr/>
        <w:t>Duscher,</w:t>
      </w:r>
      <w:r>
        <w:rPr>
          <w:spacing w:val="-6"/>
        </w:rPr>
        <w:t> </w:t>
      </w:r>
      <w:r>
        <w:rPr/>
        <w:t>Y.</w:t>
      </w:r>
      <w:r>
        <w:rPr>
          <w:spacing w:val="-5"/>
        </w:rPr>
        <w:t> </w:t>
      </w:r>
      <w:r>
        <w:rPr/>
        <w:t>Gao,</w:t>
      </w:r>
      <w:r>
        <w:rPr>
          <w:spacing w:val="-4"/>
        </w:rPr>
        <w:t> </w:t>
      </w:r>
      <w:r>
        <w:rPr/>
        <w:t>B. Hu, P. Liaw, D. Mandrus, T.G. Nieh, P. Rack, W. Weber, and H. Xu. Dr. Sickafus serves as the Director of Graduate Studies for the MSE</w:t>
      </w:r>
      <w:r>
        <w:rPr>
          <w:spacing w:val="-5"/>
        </w:rPr>
        <w:t> </w:t>
      </w:r>
      <w:r>
        <w:rPr/>
        <w:t>department.</w:t>
      </w:r>
    </w:p>
    <w:p>
      <w:pPr>
        <w:pStyle w:val="BodyText"/>
        <w:spacing w:line="278" w:lineRule="auto" w:before="121"/>
        <w:ind w:left="120" w:right="117"/>
        <w:jc w:val="both"/>
      </w:pPr>
      <w:r>
        <w:rPr/>
        <w:t>All faculty and graduate students in the MSE department are expected to be fully-committed to the MSE graduate programs. All graduate students are expected to be aware of and satisfy all regulations governing their work and study at the university.</w:t>
      </w:r>
    </w:p>
    <w:p>
      <w:pPr>
        <w:spacing w:after="0" w:line="278" w:lineRule="auto"/>
        <w:jc w:val="both"/>
        <w:sectPr>
          <w:footerReference w:type="default" r:id="rId8"/>
          <w:pgSz w:w="12240" w:h="15840"/>
          <w:pgMar w:footer="787" w:header="0" w:top="1480" w:bottom="980" w:left="1320" w:right="1320"/>
          <w:pgNumType w:start="1"/>
        </w:sectPr>
      </w:pPr>
    </w:p>
    <w:p>
      <w:pPr>
        <w:pStyle w:val="ListParagraph"/>
        <w:numPr>
          <w:ilvl w:val="1"/>
          <w:numId w:val="1"/>
        </w:numPr>
        <w:tabs>
          <w:tab w:pos="1260" w:val="left" w:leader="none"/>
        </w:tabs>
        <w:spacing w:line="240" w:lineRule="auto" w:before="72" w:after="0"/>
        <w:ind w:left="1260" w:right="0" w:hanging="420"/>
        <w:jc w:val="left"/>
        <w:rPr>
          <w:sz w:val="24"/>
        </w:rPr>
      </w:pPr>
      <w:r>
        <w:rPr>
          <w:sz w:val="24"/>
          <w:u w:val="single"/>
        </w:rPr>
        <w:t>Admission Requirements and Application</w:t>
      </w:r>
      <w:r>
        <w:rPr>
          <w:spacing w:val="-1"/>
          <w:sz w:val="24"/>
          <w:u w:val="single"/>
        </w:rPr>
        <w:t> </w:t>
      </w:r>
      <w:r>
        <w:rPr>
          <w:sz w:val="24"/>
          <w:u w:val="single"/>
        </w:rPr>
        <w:t>Procedures</w:t>
      </w:r>
    </w:p>
    <w:p>
      <w:pPr>
        <w:pStyle w:val="BodyText"/>
        <w:spacing w:line="278" w:lineRule="auto" w:before="164"/>
        <w:ind w:left="120" w:right="113"/>
        <w:jc w:val="both"/>
      </w:pPr>
      <w:r>
        <w:rPr/>
        <w:t>All students who wish to pursue a graduate degree in the MSE department must first be admitted to UTK through the </w:t>
      </w:r>
      <w:hyperlink r:id="rId14">
        <w:r>
          <w:rPr/>
          <w:t>Graduate School. </w:t>
        </w:r>
      </w:hyperlink>
      <w:r>
        <w:rPr/>
        <w:t>Candidates must have earned a bachelor's degree with a grade point average of at least 2.7 out of 4.0 (or a 3.0 during the senior year of undergraduate study), from a college or university accredited by the appropriate regional accrediting agency or</w:t>
      </w:r>
      <w:r>
        <w:rPr>
          <w:spacing w:val="-42"/>
        </w:rPr>
        <w:t> </w:t>
      </w:r>
      <w:r>
        <w:rPr/>
        <w:t>a foreign equivalent (this is a Graduate Council minimum requirement). The Tickle College of Engineering (TCE) also requires that all applicants take the </w:t>
      </w:r>
      <w:hyperlink r:id="rId15">
        <w:r>
          <w:rPr/>
          <w:t>Graduate Record Exam</w:t>
        </w:r>
      </w:hyperlink>
      <w:r>
        <w:rPr/>
        <w:t>ination</w:t>
      </w:r>
      <w:r>
        <w:rPr>
          <w:spacing w:val="-34"/>
        </w:rPr>
        <w:t> </w:t>
      </w:r>
      <w:r>
        <w:rPr/>
        <w:t>(GRE) before applying for admittance. Additionally, students whose native language is not English must submit results of the </w:t>
      </w:r>
      <w:hyperlink r:id="rId16">
        <w:r>
          <w:rPr/>
          <w:t>Test of English as a Foreign Language </w:t>
        </w:r>
      </w:hyperlink>
      <w:r>
        <w:rPr/>
        <w:t>(TOEFL) or other tests specified by the Graduate Admission</w:t>
      </w:r>
      <w:r>
        <w:rPr>
          <w:spacing w:val="-3"/>
        </w:rPr>
        <w:t> </w:t>
      </w:r>
      <w:r>
        <w:rPr/>
        <w:t>Office.</w:t>
      </w:r>
    </w:p>
    <w:p>
      <w:pPr>
        <w:pStyle w:val="BodyText"/>
        <w:tabs>
          <w:tab w:pos="9134" w:val="left" w:leader="none"/>
        </w:tabs>
        <w:spacing w:line="278" w:lineRule="auto" w:before="118"/>
        <w:ind w:left="120" w:right="116"/>
        <w:jc w:val="both"/>
      </w:pPr>
      <w:r>
        <w:rPr/>
        <w:t>Students wishing to apply to the MSE graduate programs must submit the </w:t>
      </w:r>
      <w:hyperlink r:id="rId17">
        <w:r>
          <w:rPr/>
          <w:t>UTK Graduate</w:t>
        </w:r>
      </w:hyperlink>
      <w:r>
        <w:rPr/>
        <w:t> </w:t>
      </w:r>
      <w:hyperlink r:id="rId17">
        <w:r>
          <w:rPr/>
          <w:t>Application for Admission</w:t>
        </w:r>
      </w:hyperlink>
      <w:r>
        <w:rPr/>
        <w:t> to the Graduate School (with </w:t>
      </w:r>
      <w:hyperlink r:id="rId18">
        <w:r>
          <w:rPr/>
          <w:t>on-line application</w:t>
        </w:r>
      </w:hyperlink>
      <w:r>
        <w:rPr/>
        <w:t> available at </w:t>
      </w:r>
      <w:hyperlink r:id="rId19">
        <w:r>
          <w:rPr>
            <w:color w:val="0562C1"/>
            <w:u w:val="single" w:color="0562C1"/>
          </w:rPr>
          <w:t>https://gradschool.utk.edu/admissions/applying-to-graduate-school/new-applicants/</w:t>
        </w:r>
      </w:hyperlink>
      <w:r>
        <w:rPr>
          <w:color w:val="0562C1"/>
        </w:rPr>
        <w:tab/>
      </w:r>
      <w:r>
        <w:rPr>
          <w:spacing w:val="-7"/>
        </w:rPr>
        <w:t>and </w:t>
      </w:r>
      <w:hyperlink r:id="rId20">
        <w:r>
          <w:rPr>
            <w:color w:val="0562C1"/>
            <w:u w:val="single" w:color="0562C1"/>
          </w:rPr>
          <w:t>https://www.applyweb.com/utg/index.ftl</w:t>
        </w:r>
      </w:hyperlink>
      <w:r>
        <w:rPr/>
        <w:t>.</w:t>
      </w:r>
    </w:p>
    <w:p>
      <w:pPr>
        <w:pStyle w:val="BodyText"/>
        <w:spacing w:line="278" w:lineRule="auto" w:before="122"/>
        <w:ind w:left="120" w:right="112"/>
        <w:jc w:val="both"/>
      </w:pPr>
      <w:r>
        <w:rPr/>
        <w:t>The MSE Graduate Handbook (i.e., this document) includes information about the MSE Department,</w:t>
      </w:r>
      <w:r>
        <w:rPr>
          <w:spacing w:val="-12"/>
        </w:rPr>
        <w:t> </w:t>
      </w:r>
      <w:r>
        <w:rPr/>
        <w:t>including</w:t>
      </w:r>
      <w:r>
        <w:rPr>
          <w:spacing w:val="-13"/>
        </w:rPr>
        <w:t> </w:t>
      </w:r>
      <w:r>
        <w:rPr/>
        <w:t>summaries</w:t>
      </w:r>
      <w:r>
        <w:rPr>
          <w:spacing w:val="-11"/>
        </w:rPr>
        <w:t> </w:t>
      </w:r>
      <w:r>
        <w:rPr/>
        <w:t>of</w:t>
      </w:r>
      <w:r>
        <w:rPr>
          <w:spacing w:val="-12"/>
        </w:rPr>
        <w:t> </w:t>
      </w:r>
      <w:r>
        <w:rPr/>
        <w:t>research</w:t>
      </w:r>
      <w:r>
        <w:rPr>
          <w:spacing w:val="-11"/>
        </w:rPr>
        <w:t> </w:t>
      </w:r>
      <w:r>
        <w:rPr/>
        <w:t>programs</w:t>
      </w:r>
      <w:r>
        <w:rPr>
          <w:spacing w:val="-11"/>
        </w:rPr>
        <w:t> </w:t>
      </w:r>
      <w:r>
        <w:rPr/>
        <w:t>and</w:t>
      </w:r>
      <w:r>
        <w:rPr>
          <w:spacing w:val="-9"/>
        </w:rPr>
        <w:t> </w:t>
      </w:r>
      <w:r>
        <w:rPr/>
        <w:t>facilities.</w:t>
      </w:r>
      <w:r>
        <w:rPr>
          <w:spacing w:val="-11"/>
        </w:rPr>
        <w:t> </w:t>
      </w:r>
      <w:r>
        <w:rPr/>
        <w:t>Additional</w:t>
      </w:r>
      <w:r>
        <w:rPr>
          <w:spacing w:val="-11"/>
        </w:rPr>
        <w:t> </w:t>
      </w:r>
      <w:r>
        <w:rPr/>
        <w:t>information</w:t>
      </w:r>
      <w:r>
        <w:rPr>
          <w:spacing w:val="-11"/>
        </w:rPr>
        <w:t> </w:t>
      </w:r>
      <w:r>
        <w:rPr/>
        <w:t>may be obtained by visiting the MSE Web pages</w:t>
      </w:r>
      <w:r>
        <w:rPr>
          <w:spacing w:val="-12"/>
        </w:rPr>
        <w:t> </w:t>
      </w:r>
      <w:r>
        <w:rPr/>
        <w:t>(</w:t>
      </w:r>
      <w:hyperlink r:id="rId21">
        <w:r>
          <w:rPr>
            <w:color w:val="0562C1"/>
            <w:u w:val="single" w:color="0562C1"/>
          </w:rPr>
          <w:t>https://mse.utk.edu/</w:t>
        </w:r>
      </w:hyperlink>
      <w:r>
        <w:rPr/>
        <w:t>).</w:t>
      </w:r>
    </w:p>
    <w:p>
      <w:pPr>
        <w:pStyle w:val="ListParagraph"/>
        <w:numPr>
          <w:ilvl w:val="1"/>
          <w:numId w:val="1"/>
        </w:numPr>
        <w:tabs>
          <w:tab w:pos="1260" w:val="left" w:leader="none"/>
        </w:tabs>
        <w:spacing w:line="240" w:lineRule="auto" w:before="119" w:after="0"/>
        <w:ind w:left="1260" w:right="0" w:hanging="420"/>
        <w:jc w:val="left"/>
        <w:rPr>
          <w:sz w:val="24"/>
        </w:rPr>
      </w:pPr>
      <w:r>
        <w:rPr>
          <w:sz w:val="24"/>
          <w:u w:val="single"/>
        </w:rPr>
        <w:t>Financial Support, Residence Requirements and</w:t>
      </w:r>
      <w:r>
        <w:rPr>
          <w:spacing w:val="-3"/>
          <w:sz w:val="24"/>
          <w:u w:val="single"/>
        </w:rPr>
        <w:t> </w:t>
      </w:r>
      <w:r>
        <w:rPr>
          <w:sz w:val="24"/>
          <w:u w:val="single"/>
        </w:rPr>
        <w:t>Vacation</w:t>
      </w:r>
    </w:p>
    <w:p>
      <w:pPr>
        <w:pStyle w:val="BodyText"/>
        <w:spacing w:line="276" w:lineRule="auto" w:before="163"/>
        <w:ind w:left="119" w:right="116"/>
        <w:jc w:val="both"/>
      </w:pPr>
      <w:r>
        <w:rPr/>
        <w:pict>
          <v:rect style="position:absolute;margin-left:469.679993pt;margin-top:68.673126pt;width:3.96pt;height:.6pt;mso-position-horizontal-relative:page;mso-position-vertical-relative:paragraph;z-index:-29920" filled="true" fillcolor="#000000" stroked="false">
            <v:fill type="solid"/>
            <w10:wrap type="none"/>
          </v:rect>
        </w:pict>
      </w:r>
      <w:r>
        <w:rPr/>
        <w:t>Many graduate students in the MSE department receive financial assistance through a Graduate Research</w:t>
      </w:r>
      <w:r>
        <w:rPr>
          <w:spacing w:val="-10"/>
        </w:rPr>
        <w:t> </w:t>
      </w:r>
      <w:r>
        <w:rPr/>
        <w:t>Assistantship</w:t>
      </w:r>
      <w:r>
        <w:rPr>
          <w:spacing w:val="-12"/>
        </w:rPr>
        <w:t> </w:t>
      </w:r>
      <w:r>
        <w:rPr/>
        <w:t>(GRA)</w:t>
      </w:r>
      <w:r>
        <w:rPr>
          <w:spacing w:val="-13"/>
        </w:rPr>
        <w:t> </w:t>
      </w:r>
      <w:r>
        <w:rPr/>
        <w:t>or</w:t>
      </w:r>
      <w:r>
        <w:rPr>
          <w:spacing w:val="-12"/>
        </w:rPr>
        <w:t> </w:t>
      </w:r>
      <w:r>
        <w:rPr/>
        <w:t>a</w:t>
      </w:r>
      <w:r>
        <w:rPr>
          <w:spacing w:val="-13"/>
        </w:rPr>
        <w:t> </w:t>
      </w:r>
      <w:r>
        <w:rPr/>
        <w:t>Graduate</w:t>
      </w:r>
      <w:r>
        <w:rPr>
          <w:spacing w:val="-13"/>
        </w:rPr>
        <w:t> </w:t>
      </w:r>
      <w:r>
        <w:rPr/>
        <w:t>Teaching</w:t>
      </w:r>
      <w:r>
        <w:rPr>
          <w:spacing w:val="-13"/>
        </w:rPr>
        <w:t> </w:t>
      </w:r>
      <w:r>
        <w:rPr/>
        <w:t>Assistantship</w:t>
      </w:r>
      <w:r>
        <w:rPr>
          <w:spacing w:val="-12"/>
        </w:rPr>
        <w:t> </w:t>
      </w:r>
      <w:r>
        <w:rPr/>
        <w:t>(GTA).</w:t>
      </w:r>
      <w:r>
        <w:rPr>
          <w:spacing w:val="-12"/>
        </w:rPr>
        <w:t> </w:t>
      </w:r>
      <w:r>
        <w:rPr/>
        <w:t>All</w:t>
      </w:r>
      <w:r>
        <w:rPr>
          <w:spacing w:val="-12"/>
        </w:rPr>
        <w:t> </w:t>
      </w:r>
      <w:r>
        <w:rPr/>
        <w:t>assistantships</w:t>
      </w:r>
      <w:r>
        <w:rPr>
          <w:spacing w:val="-11"/>
        </w:rPr>
        <w:t> </w:t>
      </w:r>
      <w:r>
        <w:rPr/>
        <w:t>are governed by the Policy for the Administration of Graduate Assistantships: (</w:t>
      </w:r>
      <w:hyperlink r:id="rId22">
        <w:r>
          <w:rPr>
            <w:color w:val="0562C1"/>
            <w:u w:val="single" w:color="0562C1"/>
          </w:rPr>
          <w:t>http://catalog.utk.edu/content.php?catoid=25&amp;navoid=3185#poli_admi_grad_assi</w:t>
        </w:r>
        <w:r>
          <w:rPr/>
          <w:t>).</w:t>
        </w:r>
      </w:hyperlink>
      <w:r>
        <w:rPr/>
        <w:t> MSE GRA appointments are typically twelve-month, one-half time (50% full-time equivalent, FTE) appointments. GRAs perform duties in support of university research, which typically relate directly to thesis/dissertation studies. A student appointed as a GRA works under the direct supervision of his/her faculty advisor, i.e., major professor.</w:t>
      </w:r>
      <w:hyperlink w:history="true" w:anchor="_bookmark0">
        <w:r>
          <w:rPr>
            <w:position w:val="9"/>
            <w:sz w:val="16"/>
          </w:rPr>
          <w:t>§</w:t>
        </w:r>
      </w:hyperlink>
      <w:r>
        <w:rPr>
          <w:position w:val="9"/>
          <w:sz w:val="16"/>
        </w:rPr>
        <w:t> </w:t>
      </w:r>
      <w:r>
        <w:rPr/>
        <w:t>Research assistantships may be financed through funds from gifts, grants, contracts, state appropriations designated for research, or</w:t>
      </w:r>
      <w:r>
        <w:rPr>
          <w:spacing w:val="-5"/>
        </w:rPr>
        <w:t> </w:t>
      </w:r>
      <w:r>
        <w:rPr/>
        <w:t>UTK</w:t>
      </w:r>
      <w:r>
        <w:rPr>
          <w:spacing w:val="-3"/>
        </w:rPr>
        <w:t> </w:t>
      </w:r>
      <w:r>
        <w:rPr/>
        <w:t>internally</w:t>
      </w:r>
      <w:r>
        <w:rPr>
          <w:spacing w:val="-8"/>
        </w:rPr>
        <w:t> </w:t>
      </w:r>
      <w:r>
        <w:rPr/>
        <w:t>sponsored</w:t>
      </w:r>
      <w:r>
        <w:rPr>
          <w:spacing w:val="-4"/>
        </w:rPr>
        <w:t> </w:t>
      </w:r>
      <w:r>
        <w:rPr/>
        <w:t>programs.</w:t>
      </w:r>
      <w:r>
        <w:rPr>
          <w:spacing w:val="-3"/>
        </w:rPr>
        <w:t> </w:t>
      </w:r>
      <w:r>
        <w:rPr/>
        <w:t>Students</w:t>
      </w:r>
      <w:r>
        <w:rPr>
          <w:spacing w:val="-3"/>
        </w:rPr>
        <w:t> </w:t>
      </w:r>
      <w:r>
        <w:rPr/>
        <w:t>who</w:t>
      </w:r>
      <w:r>
        <w:rPr>
          <w:spacing w:val="-4"/>
        </w:rPr>
        <w:t> </w:t>
      </w:r>
      <w:r>
        <w:rPr/>
        <w:t>receive</w:t>
      </w:r>
      <w:r>
        <w:rPr>
          <w:spacing w:val="-4"/>
        </w:rPr>
        <w:t> </w:t>
      </w:r>
      <w:r>
        <w:rPr/>
        <w:t>financial</w:t>
      </w:r>
      <w:r>
        <w:rPr>
          <w:spacing w:val="-2"/>
        </w:rPr>
        <w:t> </w:t>
      </w:r>
      <w:r>
        <w:rPr/>
        <w:t>support</w:t>
      </w:r>
      <w:r>
        <w:rPr>
          <w:spacing w:val="-2"/>
        </w:rPr>
        <w:t> </w:t>
      </w:r>
      <w:r>
        <w:rPr/>
        <w:t>are</w:t>
      </w:r>
      <w:r>
        <w:rPr>
          <w:spacing w:val="-2"/>
        </w:rPr>
        <w:t> </w:t>
      </w:r>
      <w:r>
        <w:rPr/>
        <w:t>expected</w:t>
      </w:r>
      <w:r>
        <w:rPr>
          <w:spacing w:val="-3"/>
        </w:rPr>
        <w:t> </w:t>
      </w:r>
      <w:r>
        <w:rPr/>
        <w:t>to</w:t>
      </w:r>
      <w:r>
        <w:rPr>
          <w:spacing w:val="-3"/>
        </w:rPr>
        <w:t> </w:t>
      </w:r>
      <w:r>
        <w:rPr/>
        <w:t>be in residence throughout the calendar year pursuing full-time research and study. Typical annual vacation time is two weeks plus university</w:t>
      </w:r>
      <w:r>
        <w:rPr>
          <w:spacing w:val="-7"/>
        </w:rPr>
        <w:t> </w:t>
      </w:r>
      <w:r>
        <w:rPr/>
        <w:t>holidays.</w:t>
      </w:r>
    </w:p>
    <w:p>
      <w:pPr>
        <w:pStyle w:val="ListParagraph"/>
        <w:numPr>
          <w:ilvl w:val="1"/>
          <w:numId w:val="1"/>
        </w:numPr>
        <w:tabs>
          <w:tab w:pos="1260" w:val="left" w:leader="none"/>
        </w:tabs>
        <w:spacing w:line="240" w:lineRule="auto" w:before="137" w:after="0"/>
        <w:ind w:left="1260" w:right="0" w:hanging="420"/>
        <w:jc w:val="left"/>
        <w:rPr>
          <w:sz w:val="24"/>
        </w:rPr>
      </w:pPr>
      <w:r>
        <w:rPr>
          <w:sz w:val="24"/>
          <w:u w:val="single"/>
        </w:rPr>
        <w:t>Major Professor for Graduate</w:t>
      </w:r>
      <w:r>
        <w:rPr>
          <w:spacing w:val="-3"/>
          <w:sz w:val="24"/>
          <w:u w:val="single"/>
        </w:rPr>
        <w:t> </w:t>
      </w:r>
      <w:r>
        <w:rPr>
          <w:sz w:val="24"/>
          <w:u w:val="single"/>
        </w:rPr>
        <w:t>Students</w:t>
      </w:r>
    </w:p>
    <w:p>
      <w:pPr>
        <w:pStyle w:val="BodyText"/>
        <w:spacing w:line="278" w:lineRule="auto" w:before="163"/>
        <w:ind w:left="120" w:right="117"/>
        <w:jc w:val="both"/>
      </w:pPr>
      <w:r>
        <w:rPr/>
        <w:t>All GRA students are assigned a major professor. The major professor is, in most instances, the professor</w:t>
      </w:r>
      <w:r>
        <w:rPr>
          <w:spacing w:val="-15"/>
        </w:rPr>
        <w:t> </w:t>
      </w:r>
      <w:r>
        <w:rPr/>
        <w:t>providing</w:t>
      </w:r>
      <w:r>
        <w:rPr>
          <w:spacing w:val="-16"/>
        </w:rPr>
        <w:t> </w:t>
      </w:r>
      <w:r>
        <w:rPr/>
        <w:t>a</w:t>
      </w:r>
      <w:r>
        <w:rPr>
          <w:spacing w:val="-13"/>
        </w:rPr>
        <w:t> </w:t>
      </w:r>
      <w:r>
        <w:rPr/>
        <w:t>particular</w:t>
      </w:r>
      <w:r>
        <w:rPr>
          <w:spacing w:val="-14"/>
        </w:rPr>
        <w:t> </w:t>
      </w:r>
      <w:r>
        <w:rPr/>
        <w:t>student</w:t>
      </w:r>
      <w:r>
        <w:rPr>
          <w:spacing w:val="-14"/>
        </w:rPr>
        <w:t> </w:t>
      </w:r>
      <w:r>
        <w:rPr/>
        <w:t>with</w:t>
      </w:r>
      <w:r>
        <w:rPr>
          <w:spacing w:val="-13"/>
        </w:rPr>
        <w:t> </w:t>
      </w:r>
      <w:r>
        <w:rPr/>
        <w:t>financial</w:t>
      </w:r>
      <w:r>
        <w:rPr>
          <w:spacing w:val="-14"/>
        </w:rPr>
        <w:t> </w:t>
      </w:r>
      <w:r>
        <w:rPr/>
        <w:t>support.</w:t>
      </w:r>
      <w:r>
        <w:rPr>
          <w:spacing w:val="-13"/>
        </w:rPr>
        <w:t> </w:t>
      </w:r>
      <w:r>
        <w:rPr/>
        <w:t>Students</w:t>
      </w:r>
      <w:r>
        <w:rPr>
          <w:spacing w:val="-14"/>
        </w:rPr>
        <w:t> </w:t>
      </w:r>
      <w:r>
        <w:rPr/>
        <w:t>admitted</w:t>
      </w:r>
      <w:r>
        <w:rPr>
          <w:spacing w:val="-13"/>
        </w:rPr>
        <w:t> </w:t>
      </w:r>
      <w:r>
        <w:rPr/>
        <w:t>without</w:t>
      </w:r>
      <w:r>
        <w:rPr>
          <w:spacing w:val="-14"/>
        </w:rPr>
        <w:t> </w:t>
      </w:r>
      <w:r>
        <w:rPr/>
        <w:t>financial support</w:t>
      </w:r>
      <w:r>
        <w:rPr>
          <w:spacing w:val="12"/>
        </w:rPr>
        <w:t> </w:t>
      </w:r>
      <w:r>
        <w:rPr/>
        <w:t>should</w:t>
      </w:r>
      <w:r>
        <w:rPr>
          <w:spacing w:val="13"/>
        </w:rPr>
        <w:t> </w:t>
      </w:r>
      <w:r>
        <w:rPr/>
        <w:t>report</w:t>
      </w:r>
      <w:r>
        <w:rPr>
          <w:spacing w:val="13"/>
        </w:rPr>
        <w:t> </w:t>
      </w:r>
      <w:r>
        <w:rPr/>
        <w:t>to</w:t>
      </w:r>
      <w:r>
        <w:rPr>
          <w:spacing w:val="13"/>
        </w:rPr>
        <w:t> </w:t>
      </w:r>
      <w:r>
        <w:rPr/>
        <w:t>the</w:t>
      </w:r>
      <w:r>
        <w:rPr>
          <w:spacing w:val="12"/>
        </w:rPr>
        <w:t> </w:t>
      </w:r>
      <w:r>
        <w:rPr/>
        <w:t>Director</w:t>
      </w:r>
      <w:r>
        <w:rPr>
          <w:spacing w:val="12"/>
        </w:rPr>
        <w:t> </w:t>
      </w:r>
      <w:r>
        <w:rPr/>
        <w:t>of</w:t>
      </w:r>
      <w:r>
        <w:rPr>
          <w:spacing w:val="12"/>
        </w:rPr>
        <w:t> </w:t>
      </w:r>
      <w:r>
        <w:rPr/>
        <w:t>Graduate</w:t>
      </w:r>
      <w:r>
        <w:rPr>
          <w:spacing w:val="14"/>
        </w:rPr>
        <w:t> </w:t>
      </w:r>
      <w:r>
        <w:rPr/>
        <w:t>Studies.</w:t>
      </w:r>
      <w:r>
        <w:rPr>
          <w:spacing w:val="13"/>
        </w:rPr>
        <w:t> </w:t>
      </w:r>
      <w:r>
        <w:rPr>
          <w:spacing w:val="-3"/>
        </w:rPr>
        <w:t>In</w:t>
      </w:r>
      <w:r>
        <w:rPr>
          <w:spacing w:val="13"/>
        </w:rPr>
        <w:t> </w:t>
      </w:r>
      <w:r>
        <w:rPr/>
        <w:t>this</w:t>
      </w:r>
      <w:r>
        <w:rPr>
          <w:spacing w:val="13"/>
        </w:rPr>
        <w:t> </w:t>
      </w:r>
      <w:r>
        <w:rPr/>
        <w:t>case,</w:t>
      </w:r>
      <w:r>
        <w:rPr>
          <w:spacing w:val="13"/>
        </w:rPr>
        <w:t> </w:t>
      </w:r>
      <w:r>
        <w:rPr/>
        <w:t>the</w:t>
      </w:r>
      <w:r>
        <w:rPr>
          <w:spacing w:val="14"/>
        </w:rPr>
        <w:t> </w:t>
      </w:r>
      <w:r>
        <w:rPr/>
        <w:t>Director</w:t>
      </w:r>
      <w:r>
        <w:rPr>
          <w:spacing w:val="12"/>
        </w:rPr>
        <w:t> </w:t>
      </w:r>
      <w:r>
        <w:rPr/>
        <w:t>of</w:t>
      </w:r>
      <w:r>
        <w:rPr>
          <w:spacing w:val="12"/>
        </w:rPr>
        <w:t> </w:t>
      </w:r>
      <w:r>
        <w:rPr/>
        <w:t>Graduate</w:t>
      </w:r>
    </w:p>
    <w:p>
      <w:pPr>
        <w:pStyle w:val="BodyText"/>
        <w:spacing w:before="2"/>
        <w:rPr>
          <w:sz w:val="25"/>
        </w:rPr>
      </w:pPr>
      <w:r>
        <w:rPr/>
        <w:pict>
          <v:line style="position:absolute;mso-position-horizontal-relative:page;mso-position-vertical-relative:paragraph;z-index:-952;mso-wrap-distance-left:0;mso-wrap-distance-right:0" from="72pt,16.887890pt" to="216pt,16.887890pt" stroked="true" strokeweight=".84pt" strokecolor="#000000">
            <v:stroke dashstyle="solid"/>
            <w10:wrap type="topAndBottom"/>
          </v:line>
        </w:pict>
      </w:r>
    </w:p>
    <w:p>
      <w:pPr>
        <w:spacing w:before="74"/>
        <w:ind w:left="119" w:right="0" w:firstLine="0"/>
        <w:jc w:val="left"/>
        <w:rPr>
          <w:sz w:val="20"/>
        </w:rPr>
      </w:pPr>
      <w:bookmarkStart w:name="_bookmark0" w:id="1"/>
      <w:bookmarkEnd w:id="1"/>
      <w:r>
        <w:rPr/>
      </w:r>
      <w:r>
        <w:rPr>
          <w:position w:val="7"/>
          <w:sz w:val="13"/>
        </w:rPr>
        <w:t>§ </w:t>
      </w:r>
      <w:r>
        <w:rPr>
          <w:sz w:val="20"/>
        </w:rPr>
        <w:t>The Graduate School refers to the faculty advisor as the “major professor.” This said, we will refer to the faculty advisor as the major professor throughout this document.</w:t>
      </w:r>
    </w:p>
    <w:p>
      <w:pPr>
        <w:spacing w:after="0"/>
        <w:jc w:val="left"/>
        <w:rPr>
          <w:sz w:val="20"/>
        </w:rPr>
        <w:sectPr>
          <w:pgSz w:w="12240" w:h="15840"/>
          <w:pgMar w:header="0" w:footer="787" w:top="1400" w:bottom="980" w:left="1320" w:right="1320"/>
        </w:sectPr>
      </w:pPr>
    </w:p>
    <w:p>
      <w:pPr>
        <w:pStyle w:val="BodyText"/>
        <w:spacing w:line="278" w:lineRule="auto" w:before="72"/>
        <w:ind w:left="119" w:right="116"/>
        <w:jc w:val="both"/>
      </w:pPr>
      <w:r>
        <w:rPr/>
        <w:t>Studies will review the student's background experience and advise the student on a program of coursework</w:t>
      </w:r>
      <w:r>
        <w:rPr>
          <w:spacing w:val="-10"/>
        </w:rPr>
        <w:t> </w:t>
      </w:r>
      <w:r>
        <w:rPr/>
        <w:t>appropriate</w:t>
      </w:r>
      <w:r>
        <w:rPr>
          <w:spacing w:val="-10"/>
        </w:rPr>
        <w:t> </w:t>
      </w:r>
      <w:r>
        <w:rPr/>
        <w:t>to</w:t>
      </w:r>
      <w:r>
        <w:rPr>
          <w:spacing w:val="-9"/>
        </w:rPr>
        <w:t> </w:t>
      </w:r>
      <w:r>
        <w:rPr/>
        <w:t>the</w:t>
      </w:r>
      <w:r>
        <w:rPr>
          <w:spacing w:val="-10"/>
        </w:rPr>
        <w:t> </w:t>
      </w:r>
      <w:r>
        <w:rPr/>
        <w:t>first</w:t>
      </w:r>
      <w:r>
        <w:rPr>
          <w:spacing w:val="-7"/>
        </w:rPr>
        <w:t> </w:t>
      </w:r>
      <w:r>
        <w:rPr/>
        <w:t>year</w:t>
      </w:r>
      <w:r>
        <w:rPr>
          <w:spacing w:val="-9"/>
        </w:rPr>
        <w:t> </w:t>
      </w:r>
      <w:r>
        <w:rPr/>
        <w:t>of</w:t>
      </w:r>
      <w:r>
        <w:rPr>
          <w:spacing w:val="-9"/>
        </w:rPr>
        <w:t> </w:t>
      </w:r>
      <w:r>
        <w:rPr/>
        <w:t>study.</w:t>
      </w:r>
      <w:r>
        <w:rPr>
          <w:spacing w:val="-6"/>
        </w:rPr>
        <w:t> </w:t>
      </w:r>
      <w:r>
        <w:rPr/>
        <w:t>A</w:t>
      </w:r>
      <w:r>
        <w:rPr>
          <w:spacing w:val="-10"/>
        </w:rPr>
        <w:t> </w:t>
      </w:r>
      <w:r>
        <w:rPr/>
        <w:t>permanent</w:t>
      </w:r>
      <w:r>
        <w:rPr>
          <w:spacing w:val="-6"/>
        </w:rPr>
        <w:t> </w:t>
      </w:r>
      <w:r>
        <w:rPr/>
        <w:t>advisor</w:t>
      </w:r>
      <w:r>
        <w:rPr>
          <w:spacing w:val="-9"/>
        </w:rPr>
        <w:t> </w:t>
      </w:r>
      <w:r>
        <w:rPr/>
        <w:t>(i.e.,</w:t>
      </w:r>
      <w:r>
        <w:rPr>
          <w:spacing w:val="-9"/>
        </w:rPr>
        <w:t> </w:t>
      </w:r>
      <w:r>
        <w:rPr/>
        <w:t>a</w:t>
      </w:r>
      <w:r>
        <w:rPr>
          <w:spacing w:val="-10"/>
        </w:rPr>
        <w:t> </w:t>
      </w:r>
      <w:r>
        <w:rPr/>
        <w:t>major</w:t>
      </w:r>
      <w:r>
        <w:rPr>
          <w:spacing w:val="-10"/>
        </w:rPr>
        <w:t> </w:t>
      </w:r>
      <w:r>
        <w:rPr/>
        <w:t>professor</w:t>
      </w:r>
      <w:r>
        <w:rPr>
          <w:spacing w:val="-9"/>
        </w:rPr>
        <w:t> </w:t>
      </w:r>
      <w:r>
        <w:rPr/>
        <w:t>who will direct the thesis or dissertation) should be chosen before the end of the first semester (the Director</w:t>
      </w:r>
      <w:r>
        <w:rPr>
          <w:spacing w:val="-17"/>
        </w:rPr>
        <w:t> </w:t>
      </w:r>
      <w:r>
        <w:rPr/>
        <w:t>of</w:t>
      </w:r>
      <w:r>
        <w:rPr>
          <w:spacing w:val="-17"/>
        </w:rPr>
        <w:t> </w:t>
      </w:r>
      <w:r>
        <w:rPr/>
        <w:t>Graduate</w:t>
      </w:r>
      <w:r>
        <w:rPr>
          <w:spacing w:val="-17"/>
        </w:rPr>
        <w:t> </w:t>
      </w:r>
      <w:r>
        <w:rPr/>
        <w:t>Studies</w:t>
      </w:r>
      <w:r>
        <w:rPr>
          <w:spacing w:val="-16"/>
        </w:rPr>
        <w:t> </w:t>
      </w:r>
      <w:r>
        <w:rPr/>
        <w:t>serving</w:t>
      </w:r>
      <w:r>
        <w:rPr>
          <w:spacing w:val="-17"/>
        </w:rPr>
        <w:t> </w:t>
      </w:r>
      <w:r>
        <w:rPr/>
        <w:t>as</w:t>
      </w:r>
      <w:r>
        <w:rPr>
          <w:spacing w:val="-13"/>
        </w:rPr>
        <w:t> </w:t>
      </w:r>
      <w:r>
        <w:rPr/>
        <w:t>the</w:t>
      </w:r>
      <w:r>
        <w:rPr>
          <w:spacing w:val="-17"/>
        </w:rPr>
        <w:t> </w:t>
      </w:r>
      <w:r>
        <w:rPr/>
        <w:t>interim</w:t>
      </w:r>
      <w:r>
        <w:rPr>
          <w:spacing w:val="-15"/>
        </w:rPr>
        <w:t> </w:t>
      </w:r>
      <w:r>
        <w:rPr/>
        <w:t>advisor).</w:t>
      </w:r>
      <w:r>
        <w:rPr>
          <w:spacing w:val="-16"/>
        </w:rPr>
        <w:t> </w:t>
      </w:r>
      <w:r>
        <w:rPr/>
        <w:t>Students</w:t>
      </w:r>
      <w:r>
        <w:rPr>
          <w:spacing w:val="-15"/>
        </w:rPr>
        <w:t> </w:t>
      </w:r>
      <w:r>
        <w:rPr/>
        <w:t>should</w:t>
      </w:r>
      <w:r>
        <w:rPr>
          <w:spacing w:val="-16"/>
        </w:rPr>
        <w:t> </w:t>
      </w:r>
      <w:r>
        <w:rPr/>
        <w:t>arrange</w:t>
      </w:r>
      <w:r>
        <w:rPr>
          <w:spacing w:val="-14"/>
        </w:rPr>
        <w:t> </w:t>
      </w:r>
      <w:r>
        <w:rPr/>
        <w:t>appointments with potential faculty advisors during the first semester, in order to learn about research projects that</w:t>
      </w:r>
      <w:r>
        <w:rPr>
          <w:spacing w:val="-6"/>
        </w:rPr>
        <w:t> </w:t>
      </w:r>
      <w:r>
        <w:rPr/>
        <w:t>may</w:t>
      </w:r>
      <w:r>
        <w:rPr>
          <w:spacing w:val="-11"/>
        </w:rPr>
        <w:t> </w:t>
      </w:r>
      <w:r>
        <w:rPr/>
        <w:t>be</w:t>
      </w:r>
      <w:r>
        <w:rPr>
          <w:spacing w:val="-6"/>
        </w:rPr>
        <w:t> </w:t>
      </w:r>
      <w:r>
        <w:rPr/>
        <w:t>available.</w:t>
      </w:r>
      <w:r>
        <w:rPr>
          <w:spacing w:val="-6"/>
        </w:rPr>
        <w:t> </w:t>
      </w:r>
      <w:r>
        <w:rPr/>
        <w:t>When</w:t>
      </w:r>
      <w:r>
        <w:rPr>
          <w:spacing w:val="-5"/>
        </w:rPr>
        <w:t> </w:t>
      </w:r>
      <w:r>
        <w:rPr/>
        <w:t>an</w:t>
      </w:r>
      <w:r>
        <w:rPr>
          <w:spacing w:val="-6"/>
        </w:rPr>
        <w:t> </w:t>
      </w:r>
      <w:r>
        <w:rPr/>
        <w:t>major</w:t>
      </w:r>
      <w:r>
        <w:rPr>
          <w:spacing w:val="-6"/>
        </w:rPr>
        <w:t> </w:t>
      </w:r>
      <w:r>
        <w:rPr/>
        <w:t>professor</w:t>
      </w:r>
      <w:r>
        <w:rPr>
          <w:spacing w:val="-5"/>
        </w:rPr>
        <w:t> </w:t>
      </w:r>
      <w:r>
        <w:rPr/>
        <w:t>and</w:t>
      </w:r>
      <w:r>
        <w:rPr>
          <w:spacing w:val="-5"/>
        </w:rPr>
        <w:t> </w:t>
      </w:r>
      <w:r>
        <w:rPr/>
        <w:t>a</w:t>
      </w:r>
      <w:r>
        <w:rPr>
          <w:spacing w:val="-7"/>
        </w:rPr>
        <w:t> </w:t>
      </w:r>
      <w:r>
        <w:rPr/>
        <w:t>research</w:t>
      </w:r>
      <w:r>
        <w:rPr>
          <w:spacing w:val="-5"/>
        </w:rPr>
        <w:t> </w:t>
      </w:r>
      <w:r>
        <w:rPr/>
        <w:t>project</w:t>
      </w:r>
      <w:r>
        <w:rPr>
          <w:spacing w:val="-6"/>
        </w:rPr>
        <w:t> </w:t>
      </w:r>
      <w:r>
        <w:rPr/>
        <w:t>have</w:t>
      </w:r>
      <w:r>
        <w:rPr>
          <w:spacing w:val="-7"/>
        </w:rPr>
        <w:t> </w:t>
      </w:r>
      <w:r>
        <w:rPr/>
        <w:t>been</w:t>
      </w:r>
      <w:r>
        <w:rPr>
          <w:spacing w:val="-3"/>
        </w:rPr>
        <w:t> </w:t>
      </w:r>
      <w:r>
        <w:rPr/>
        <w:t>agreed</w:t>
      </w:r>
      <w:r>
        <w:rPr>
          <w:spacing w:val="-6"/>
        </w:rPr>
        <w:t> </w:t>
      </w:r>
      <w:r>
        <w:rPr/>
        <w:t>upon,</w:t>
      </w:r>
      <w:r>
        <w:rPr>
          <w:spacing w:val="-5"/>
        </w:rPr>
        <w:t> </w:t>
      </w:r>
      <w:r>
        <w:rPr/>
        <w:t>the student should inform the Director of Graduate Studies of the decision. The Director will then confirm</w:t>
      </w:r>
      <w:r>
        <w:rPr>
          <w:spacing w:val="-9"/>
        </w:rPr>
        <w:t> </w:t>
      </w:r>
      <w:r>
        <w:rPr/>
        <w:t>that</w:t>
      </w:r>
      <w:r>
        <w:rPr>
          <w:spacing w:val="-8"/>
        </w:rPr>
        <w:t> </w:t>
      </w:r>
      <w:r>
        <w:rPr/>
        <w:t>the</w:t>
      </w:r>
      <w:r>
        <w:rPr>
          <w:spacing w:val="-10"/>
        </w:rPr>
        <w:t> </w:t>
      </w:r>
      <w:r>
        <w:rPr/>
        <w:t>proposed</w:t>
      </w:r>
      <w:r>
        <w:rPr>
          <w:spacing w:val="-7"/>
        </w:rPr>
        <w:t> </w:t>
      </w:r>
      <w:r>
        <w:rPr/>
        <w:t>major</w:t>
      </w:r>
      <w:r>
        <w:rPr>
          <w:spacing w:val="-9"/>
        </w:rPr>
        <w:t> </w:t>
      </w:r>
      <w:r>
        <w:rPr/>
        <w:t>professor</w:t>
      </w:r>
      <w:r>
        <w:rPr>
          <w:spacing w:val="-10"/>
        </w:rPr>
        <w:t> </w:t>
      </w:r>
      <w:r>
        <w:rPr/>
        <w:t>is</w:t>
      </w:r>
      <w:r>
        <w:rPr>
          <w:spacing w:val="-9"/>
        </w:rPr>
        <w:t> </w:t>
      </w:r>
      <w:r>
        <w:rPr/>
        <w:t>willing</w:t>
      </w:r>
      <w:r>
        <w:rPr>
          <w:spacing w:val="-11"/>
        </w:rPr>
        <w:t> </w:t>
      </w:r>
      <w:r>
        <w:rPr/>
        <w:t>and</w:t>
      </w:r>
      <w:r>
        <w:rPr>
          <w:spacing w:val="-6"/>
        </w:rPr>
        <w:t> </w:t>
      </w:r>
      <w:r>
        <w:rPr/>
        <w:t>a</w:t>
      </w:r>
      <w:r>
        <w:rPr>
          <w:spacing w:val="-11"/>
        </w:rPr>
        <w:t> </w:t>
      </w:r>
      <w:r>
        <w:rPr/>
        <w:t>formal</w:t>
      </w:r>
      <w:r>
        <w:rPr>
          <w:spacing w:val="-8"/>
        </w:rPr>
        <w:t> </w:t>
      </w:r>
      <w:r>
        <w:rPr/>
        <w:t>transfer</w:t>
      </w:r>
      <w:r>
        <w:rPr>
          <w:spacing w:val="-7"/>
        </w:rPr>
        <w:t> </w:t>
      </w:r>
      <w:r>
        <w:rPr/>
        <w:t>will</w:t>
      </w:r>
      <w:r>
        <w:rPr>
          <w:spacing w:val="-9"/>
        </w:rPr>
        <w:t> </w:t>
      </w:r>
      <w:r>
        <w:rPr/>
        <w:t>occur.</w:t>
      </w:r>
      <w:r>
        <w:rPr>
          <w:spacing w:val="-9"/>
        </w:rPr>
        <w:t> </w:t>
      </w:r>
      <w:r>
        <w:rPr/>
        <w:t>At</w:t>
      </w:r>
      <w:r>
        <w:rPr>
          <w:spacing w:val="-8"/>
        </w:rPr>
        <w:t> </w:t>
      </w:r>
      <w:r>
        <w:rPr/>
        <w:t>this</w:t>
      </w:r>
      <w:r>
        <w:rPr>
          <w:spacing w:val="-9"/>
        </w:rPr>
        <w:t> </w:t>
      </w:r>
      <w:r>
        <w:rPr/>
        <w:t>point, a copy of the student's file will be provided to the major professor, who will then assume all advising</w:t>
      </w:r>
      <w:r>
        <w:rPr>
          <w:spacing w:val="-4"/>
        </w:rPr>
        <w:t> </w:t>
      </w:r>
      <w:r>
        <w:rPr/>
        <w:t>responsibilities.</w:t>
      </w:r>
    </w:p>
    <w:p>
      <w:pPr>
        <w:pStyle w:val="BodyText"/>
        <w:spacing w:line="278" w:lineRule="auto" w:before="118"/>
        <w:ind w:left="119" w:right="116"/>
        <w:jc w:val="both"/>
      </w:pPr>
      <w:r>
        <w:rPr/>
        <w:t>For the M.S. program, any faculty member may serve as a faculty advisor for a student. For the Ph.D. program, only faculty approved by the Graduate School for directing doctoral dissertations are automatically acceptable. However, other faculty may apply to the Dean of the Graduate School for permission to direct the dissertation research of individual students. A list of potential MSE advisors (major professors) is provided in Appendix 1 of this document.</w:t>
      </w:r>
    </w:p>
    <w:p>
      <w:pPr>
        <w:pStyle w:val="ListParagraph"/>
        <w:numPr>
          <w:ilvl w:val="1"/>
          <w:numId w:val="1"/>
        </w:numPr>
        <w:tabs>
          <w:tab w:pos="1260" w:val="left" w:leader="none"/>
        </w:tabs>
        <w:spacing w:line="240" w:lineRule="auto" w:before="120" w:after="0"/>
        <w:ind w:left="1260" w:right="0" w:hanging="420"/>
        <w:jc w:val="left"/>
        <w:rPr>
          <w:sz w:val="24"/>
        </w:rPr>
      </w:pPr>
      <w:r>
        <w:rPr>
          <w:sz w:val="24"/>
          <w:u w:val="single"/>
        </w:rPr>
        <w:t>Continuous Enrollment, Credit Hours, and Course</w:t>
      </w:r>
      <w:r>
        <w:rPr>
          <w:spacing w:val="-1"/>
          <w:sz w:val="24"/>
          <w:u w:val="single"/>
        </w:rPr>
        <w:t> </w:t>
      </w:r>
      <w:r>
        <w:rPr>
          <w:sz w:val="24"/>
          <w:u w:val="single"/>
        </w:rPr>
        <w:t>Loads</w:t>
      </w:r>
    </w:p>
    <w:p>
      <w:pPr>
        <w:pStyle w:val="BodyText"/>
        <w:spacing w:line="278" w:lineRule="auto" w:before="161"/>
        <w:ind w:left="120" w:right="117"/>
        <w:jc w:val="both"/>
      </w:pPr>
      <w:r>
        <w:rPr/>
        <w:t>All degree-seeking students are expected to make a full commitment to their graduate study in order to ensure that they can complete all degree requirements without unnecessary delay. Graduate students are therefore required to maintain an active status through continuous enrollment from the time of first enrollment until graduation.</w:t>
      </w:r>
    </w:p>
    <w:p>
      <w:pPr>
        <w:pStyle w:val="BodyText"/>
        <w:spacing w:line="278" w:lineRule="auto" w:before="147"/>
        <w:ind w:left="120" w:right="115"/>
        <w:jc w:val="both"/>
      </w:pPr>
      <w:r>
        <w:rPr/>
        <w:t>Continuous enrollment is maintained by registering for a minimum of one graduate </w:t>
      </w:r>
      <w:r>
        <w:rPr>
          <w:b/>
          <w:i/>
        </w:rPr>
        <w:t>credit hour</w:t>
      </w:r>
      <w:hyperlink w:history="true" w:anchor="_bookmark1">
        <w:r>
          <w:rPr>
            <w:b/>
            <w:position w:val="8"/>
            <w:sz w:val="16"/>
          </w:rPr>
          <w:t>§</w:t>
        </w:r>
      </w:hyperlink>
      <w:r>
        <w:rPr>
          <w:b/>
          <w:position w:val="8"/>
          <w:sz w:val="16"/>
        </w:rPr>
        <w:t> </w:t>
      </w:r>
      <w:r>
        <w:rPr/>
        <w:t>(CH) per semester (excluding the summer). However, Ph.D. students who have started taking dissertation hours (course 600 Dissertation) must maintain a minimum of 3 CHs per semester during all semesters, including the summer, in order to comply with the Continuous Enrollment requirement.</w:t>
      </w:r>
    </w:p>
    <w:p>
      <w:pPr>
        <w:pStyle w:val="BodyText"/>
        <w:spacing w:line="278" w:lineRule="auto" w:before="149"/>
        <w:ind w:left="120" w:right="115"/>
        <w:jc w:val="both"/>
      </w:pPr>
      <w:r>
        <w:rPr>
          <w:i/>
        </w:rPr>
        <w:t>MSE</w:t>
      </w:r>
      <w:r>
        <w:rPr>
          <w:i/>
          <w:spacing w:val="-5"/>
        </w:rPr>
        <w:t> </w:t>
      </w:r>
      <w:r>
        <w:rPr>
          <w:i/>
        </w:rPr>
        <w:t>502</w:t>
      </w:r>
      <w:r>
        <w:rPr>
          <w:i/>
          <w:spacing w:val="-4"/>
        </w:rPr>
        <w:t> </w:t>
      </w:r>
      <w:r>
        <w:rPr>
          <w:i/>
        </w:rPr>
        <w:t>–</w:t>
      </w:r>
      <w:r>
        <w:rPr>
          <w:i/>
          <w:spacing w:val="-4"/>
        </w:rPr>
        <w:t> </w:t>
      </w:r>
      <w:r>
        <w:rPr>
          <w:i/>
        </w:rPr>
        <w:t>Registration</w:t>
      </w:r>
      <w:r>
        <w:rPr>
          <w:i/>
          <w:spacing w:val="-4"/>
        </w:rPr>
        <w:t> </w:t>
      </w:r>
      <w:r>
        <w:rPr>
          <w:i/>
        </w:rPr>
        <w:t>for</w:t>
      </w:r>
      <w:r>
        <w:rPr>
          <w:i/>
          <w:spacing w:val="-4"/>
        </w:rPr>
        <w:t> </w:t>
      </w:r>
      <w:r>
        <w:rPr>
          <w:i/>
        </w:rPr>
        <w:t>Use</w:t>
      </w:r>
      <w:r>
        <w:rPr>
          <w:i/>
          <w:spacing w:val="-5"/>
        </w:rPr>
        <w:t> </w:t>
      </w:r>
      <w:r>
        <w:rPr>
          <w:i/>
        </w:rPr>
        <w:t>of</w:t>
      </w:r>
      <w:r>
        <w:rPr>
          <w:i/>
          <w:spacing w:val="-3"/>
        </w:rPr>
        <w:t> </w:t>
      </w:r>
      <w:r>
        <w:rPr>
          <w:i/>
        </w:rPr>
        <w:t>Facilities</w:t>
      </w:r>
      <w:r>
        <w:rPr/>
        <w:t>.</w:t>
      </w:r>
      <w:r>
        <w:rPr>
          <w:spacing w:val="-4"/>
        </w:rPr>
        <w:t> </w:t>
      </w:r>
      <w:r>
        <w:rPr/>
        <w:t>This</w:t>
      </w:r>
      <w:r>
        <w:rPr>
          <w:spacing w:val="-4"/>
        </w:rPr>
        <w:t> </w:t>
      </w:r>
      <w:r>
        <w:rPr/>
        <w:t>course</w:t>
      </w:r>
      <w:r>
        <w:rPr>
          <w:spacing w:val="-5"/>
        </w:rPr>
        <w:t> </w:t>
      </w:r>
      <w:r>
        <w:rPr/>
        <w:t>(graded</w:t>
      </w:r>
      <w:r>
        <w:rPr>
          <w:spacing w:val="-3"/>
        </w:rPr>
        <w:t> </w:t>
      </w:r>
      <w:r>
        <w:rPr/>
        <w:t>Satisfactory/No</w:t>
      </w:r>
      <w:r>
        <w:rPr>
          <w:spacing w:val="-4"/>
        </w:rPr>
        <w:t> </w:t>
      </w:r>
      <w:r>
        <w:rPr/>
        <w:t>Credit)</w:t>
      </w:r>
      <w:r>
        <w:rPr>
          <w:spacing w:val="-5"/>
        </w:rPr>
        <w:t> </w:t>
      </w:r>
      <w:r>
        <w:rPr/>
        <w:t>may</w:t>
      </w:r>
      <w:r>
        <w:rPr>
          <w:spacing w:val="-9"/>
        </w:rPr>
        <w:t> </w:t>
      </w:r>
      <w:r>
        <w:rPr/>
        <w:t>be used to maintain continuous enrollment, in circumstances in which a student is not otherwise registered</w:t>
      </w:r>
      <w:r>
        <w:rPr>
          <w:spacing w:val="-2"/>
        </w:rPr>
        <w:t> </w:t>
      </w:r>
      <w:r>
        <w:rPr/>
        <w:t>for</w:t>
      </w:r>
      <w:r>
        <w:rPr>
          <w:spacing w:val="-5"/>
        </w:rPr>
        <w:t> </w:t>
      </w:r>
      <w:r>
        <w:rPr/>
        <w:t>coursework</w:t>
      </w:r>
      <w:r>
        <w:rPr>
          <w:spacing w:val="-4"/>
        </w:rPr>
        <w:t> </w:t>
      </w:r>
      <w:r>
        <w:rPr/>
        <w:t>during</w:t>
      </w:r>
      <w:r>
        <w:rPr>
          <w:spacing w:val="-6"/>
        </w:rPr>
        <w:t> </w:t>
      </w:r>
      <w:r>
        <w:rPr/>
        <w:t>a</w:t>
      </w:r>
      <w:r>
        <w:rPr>
          <w:spacing w:val="-5"/>
        </w:rPr>
        <w:t> </w:t>
      </w:r>
      <w:r>
        <w:rPr/>
        <w:t>semester.</w:t>
      </w:r>
      <w:r>
        <w:rPr>
          <w:spacing w:val="-4"/>
        </w:rPr>
        <w:t> </w:t>
      </w:r>
      <w:r>
        <w:rPr/>
        <w:t>Students</w:t>
      </w:r>
      <w:r>
        <w:rPr>
          <w:spacing w:val="-4"/>
        </w:rPr>
        <w:t> </w:t>
      </w:r>
      <w:r>
        <w:rPr/>
        <w:t>are</w:t>
      </w:r>
      <w:r>
        <w:rPr>
          <w:spacing w:val="-5"/>
        </w:rPr>
        <w:t> </w:t>
      </w:r>
      <w:r>
        <w:rPr/>
        <w:t>required</w:t>
      </w:r>
      <w:r>
        <w:rPr>
          <w:spacing w:val="-4"/>
        </w:rPr>
        <w:t> </w:t>
      </w:r>
      <w:r>
        <w:rPr/>
        <w:t>to</w:t>
      </w:r>
      <w:r>
        <w:rPr>
          <w:spacing w:val="-3"/>
        </w:rPr>
        <w:t> </w:t>
      </w:r>
      <w:r>
        <w:rPr/>
        <w:t>register</w:t>
      </w:r>
      <w:r>
        <w:rPr>
          <w:spacing w:val="-5"/>
        </w:rPr>
        <w:t> </w:t>
      </w:r>
      <w:r>
        <w:rPr/>
        <w:t>for</w:t>
      </w:r>
      <w:r>
        <w:rPr>
          <w:spacing w:val="-5"/>
        </w:rPr>
        <w:t> </w:t>
      </w:r>
      <w:r>
        <w:rPr/>
        <w:t>MSE</w:t>
      </w:r>
      <w:r>
        <w:rPr>
          <w:spacing w:val="-4"/>
        </w:rPr>
        <w:t> </w:t>
      </w:r>
      <w:r>
        <w:rPr/>
        <w:t>502</w:t>
      </w:r>
      <w:r>
        <w:rPr>
          <w:spacing w:val="-4"/>
        </w:rPr>
        <w:t> </w:t>
      </w:r>
      <w:r>
        <w:rPr/>
        <w:t>if</w:t>
      </w:r>
      <w:r>
        <w:rPr>
          <w:spacing w:val="-5"/>
        </w:rPr>
        <w:t> </w:t>
      </w:r>
      <w:r>
        <w:rPr/>
        <w:t>they are not registered for any other coursework during a semester, but are using university facilities and/or</w:t>
      </w:r>
      <w:r>
        <w:rPr>
          <w:spacing w:val="-6"/>
        </w:rPr>
        <w:t> </w:t>
      </w:r>
      <w:r>
        <w:rPr/>
        <w:t>faculty</w:t>
      </w:r>
      <w:r>
        <w:rPr>
          <w:spacing w:val="-10"/>
        </w:rPr>
        <w:t> </w:t>
      </w:r>
      <w:r>
        <w:rPr/>
        <w:t>time.</w:t>
      </w:r>
      <w:r>
        <w:rPr>
          <w:spacing w:val="-4"/>
        </w:rPr>
        <w:t> </w:t>
      </w:r>
      <w:r>
        <w:rPr/>
        <w:t>This</w:t>
      </w:r>
      <w:r>
        <w:rPr>
          <w:spacing w:val="-3"/>
        </w:rPr>
        <w:t> </w:t>
      </w:r>
      <w:r>
        <w:rPr/>
        <w:t>course</w:t>
      </w:r>
      <w:r>
        <w:rPr>
          <w:spacing w:val="-6"/>
        </w:rPr>
        <w:t> </w:t>
      </w:r>
      <w:r>
        <w:rPr/>
        <w:t>may</w:t>
      </w:r>
      <w:r>
        <w:rPr>
          <w:spacing w:val="-9"/>
        </w:rPr>
        <w:t> </w:t>
      </w:r>
      <w:r>
        <w:rPr/>
        <w:t>be</w:t>
      </w:r>
      <w:r>
        <w:rPr>
          <w:spacing w:val="-4"/>
        </w:rPr>
        <w:t> </w:t>
      </w:r>
      <w:r>
        <w:rPr/>
        <w:t>repeated</w:t>
      </w:r>
      <w:r>
        <w:rPr>
          <w:spacing w:val="-5"/>
        </w:rPr>
        <w:t> </w:t>
      </w:r>
      <w:r>
        <w:rPr/>
        <w:t>up</w:t>
      </w:r>
      <w:r>
        <w:rPr>
          <w:spacing w:val="-4"/>
        </w:rPr>
        <w:t> </w:t>
      </w:r>
      <w:r>
        <w:rPr/>
        <w:t>to</w:t>
      </w:r>
      <w:r>
        <w:rPr>
          <w:spacing w:val="-5"/>
        </w:rPr>
        <w:t> </w:t>
      </w:r>
      <w:r>
        <w:rPr/>
        <w:t>a</w:t>
      </w:r>
      <w:r>
        <w:rPr>
          <w:spacing w:val="-4"/>
        </w:rPr>
        <w:t> </w:t>
      </w:r>
      <w:r>
        <w:rPr/>
        <w:t>total</w:t>
      </w:r>
      <w:r>
        <w:rPr>
          <w:spacing w:val="-4"/>
        </w:rPr>
        <w:t> </w:t>
      </w:r>
      <w:r>
        <w:rPr/>
        <w:t>of</w:t>
      </w:r>
      <w:r>
        <w:rPr>
          <w:spacing w:val="-6"/>
        </w:rPr>
        <w:t> </w:t>
      </w:r>
      <w:r>
        <w:rPr/>
        <w:t>15</w:t>
      </w:r>
      <w:r>
        <w:rPr>
          <w:spacing w:val="-2"/>
        </w:rPr>
        <w:t> </w:t>
      </w:r>
      <w:r>
        <w:rPr/>
        <w:t>CHs,</w:t>
      </w:r>
      <w:r>
        <w:rPr>
          <w:spacing w:val="-5"/>
        </w:rPr>
        <w:t> </w:t>
      </w:r>
      <w:r>
        <w:rPr/>
        <w:t>but</w:t>
      </w:r>
      <w:r>
        <w:rPr>
          <w:spacing w:val="-5"/>
        </w:rPr>
        <w:t> </w:t>
      </w:r>
      <w:r>
        <w:rPr/>
        <w:t>these</w:t>
      </w:r>
      <w:r>
        <w:rPr>
          <w:spacing w:val="-5"/>
        </w:rPr>
        <w:t> </w:t>
      </w:r>
      <w:r>
        <w:rPr/>
        <w:t>CHs</w:t>
      </w:r>
      <w:r>
        <w:rPr>
          <w:spacing w:val="-5"/>
        </w:rPr>
        <w:t> </w:t>
      </w:r>
      <w:r>
        <w:rPr/>
        <w:t>may</w:t>
      </w:r>
      <w:r>
        <w:rPr>
          <w:spacing w:val="-10"/>
        </w:rPr>
        <w:t> </w:t>
      </w:r>
      <w:r>
        <w:rPr/>
        <w:t>NOT be used toward degree</w:t>
      </w:r>
      <w:r>
        <w:rPr>
          <w:spacing w:val="-4"/>
        </w:rPr>
        <w:t> </w:t>
      </w:r>
      <w:r>
        <w:rPr/>
        <w:t>requirements.</w:t>
      </w:r>
    </w:p>
    <w:p>
      <w:pPr>
        <w:pStyle w:val="BodyText"/>
        <w:spacing w:line="278" w:lineRule="auto" w:before="117"/>
        <w:ind w:left="120" w:right="114"/>
        <w:jc w:val="both"/>
      </w:pPr>
      <w:r>
        <w:rPr>
          <w:i/>
        </w:rPr>
        <w:t>Special Note for International Students</w:t>
      </w:r>
      <w:r>
        <w:rPr/>
        <w:t>. The minimum enrollment for international students may be different, and international students need to check with the Center for International Education (CIE</w:t>
      </w:r>
      <w:r>
        <w:rPr>
          <w:spacing w:val="-5"/>
        </w:rPr>
        <w:t> </w:t>
      </w:r>
      <w:r>
        <w:rPr/>
        <w:t>–</w:t>
      </w:r>
      <w:r>
        <w:rPr>
          <w:spacing w:val="-4"/>
        </w:rPr>
        <w:t> </w:t>
      </w:r>
      <w:hyperlink r:id="rId23">
        <w:r>
          <w:rPr>
            <w:color w:val="0562C1"/>
            <w:u w:val="single" w:color="0562C1"/>
          </w:rPr>
          <w:t>https://cie.utk.edu/</w:t>
        </w:r>
      </w:hyperlink>
      <w:r>
        <w:rPr/>
        <w:t>)</w:t>
      </w:r>
      <w:r>
        <w:rPr>
          <w:spacing w:val="-6"/>
        </w:rPr>
        <w:t> </w:t>
      </w:r>
      <w:r>
        <w:rPr/>
        <w:t>in</w:t>
      </w:r>
      <w:r>
        <w:rPr>
          <w:spacing w:val="-4"/>
        </w:rPr>
        <w:t> </w:t>
      </w:r>
      <w:r>
        <w:rPr/>
        <w:t>order</w:t>
      </w:r>
      <w:r>
        <w:rPr>
          <w:spacing w:val="-5"/>
        </w:rPr>
        <w:t> </w:t>
      </w:r>
      <w:r>
        <w:rPr/>
        <w:t>to</w:t>
      </w:r>
      <w:r>
        <w:rPr>
          <w:spacing w:val="-5"/>
        </w:rPr>
        <w:t> </w:t>
      </w:r>
      <w:r>
        <w:rPr/>
        <w:t>determine</w:t>
      </w:r>
      <w:r>
        <w:rPr>
          <w:spacing w:val="-5"/>
        </w:rPr>
        <w:t> </w:t>
      </w:r>
      <w:r>
        <w:rPr/>
        <w:t>what</w:t>
      </w:r>
      <w:r>
        <w:rPr>
          <w:spacing w:val="-3"/>
        </w:rPr>
        <w:t> </w:t>
      </w:r>
      <w:r>
        <w:rPr/>
        <w:t>minimum</w:t>
      </w:r>
      <w:r>
        <w:rPr>
          <w:spacing w:val="-7"/>
        </w:rPr>
        <w:t> </w:t>
      </w:r>
      <w:r>
        <w:rPr/>
        <w:t>enrollment</w:t>
      </w:r>
      <w:r>
        <w:rPr>
          <w:spacing w:val="-6"/>
        </w:rPr>
        <w:t> </w:t>
      </w:r>
      <w:r>
        <w:rPr/>
        <w:t>they</w:t>
      </w:r>
      <w:r>
        <w:rPr>
          <w:spacing w:val="-9"/>
        </w:rPr>
        <w:t> </w:t>
      </w:r>
      <w:r>
        <w:rPr/>
        <w:t>need</w:t>
      </w:r>
      <w:r>
        <w:rPr>
          <w:spacing w:val="-4"/>
        </w:rPr>
        <w:t> </w:t>
      </w:r>
      <w:r>
        <w:rPr/>
        <w:t>to</w:t>
      </w:r>
      <w:r>
        <w:rPr>
          <w:spacing w:val="-5"/>
        </w:rPr>
        <w:t> </w:t>
      </w:r>
      <w:r>
        <w:rPr/>
        <w:t>maintain in order to satisfy all enrollment requirements attached to their specific</w:t>
      </w:r>
      <w:r>
        <w:rPr>
          <w:spacing w:val="-11"/>
        </w:rPr>
        <w:t> </w:t>
      </w:r>
      <w:r>
        <w:rPr/>
        <w:t>visa.</w:t>
      </w:r>
    </w:p>
    <w:p>
      <w:pPr>
        <w:pStyle w:val="BodyText"/>
        <w:spacing w:before="3"/>
        <w:rPr>
          <w:sz w:val="14"/>
        </w:rPr>
      </w:pPr>
      <w:r>
        <w:rPr/>
        <w:pict>
          <v:line style="position:absolute;mso-position-horizontal-relative:page;mso-position-vertical-relative:paragraph;z-index:-904;mso-wrap-distance-left:0;mso-wrap-distance-right:0" from="72pt,10.609265pt" to="216pt,10.609265pt" stroked="true" strokeweight=".841pt" strokecolor="#000000">
            <v:stroke dashstyle="solid"/>
            <w10:wrap type="topAndBottom"/>
          </v:line>
        </w:pict>
      </w:r>
    </w:p>
    <w:p>
      <w:pPr>
        <w:spacing w:before="74"/>
        <w:ind w:left="120" w:right="116" w:firstLine="0"/>
        <w:jc w:val="both"/>
        <w:rPr>
          <w:sz w:val="18"/>
        </w:rPr>
      </w:pPr>
      <w:bookmarkStart w:name="_bookmark1" w:id="2"/>
      <w:bookmarkEnd w:id="2"/>
      <w:r>
        <w:rPr/>
      </w:r>
      <w:r>
        <w:rPr>
          <w:b/>
          <w:position w:val="6"/>
          <w:sz w:val="12"/>
        </w:rPr>
        <w:t>§ </w:t>
      </w:r>
      <w:r>
        <w:rPr>
          <w:color w:val="444444"/>
          <w:sz w:val="18"/>
        </w:rPr>
        <w:t>The unit of credit is the semester credit hour. Normally, each credit hour represents an amount of instruction that is equivalent </w:t>
      </w:r>
      <w:r>
        <w:rPr>
          <w:color w:val="444444"/>
          <w:spacing w:val="-3"/>
          <w:sz w:val="18"/>
        </w:rPr>
        <w:t>to </w:t>
      </w:r>
      <w:r>
        <w:rPr>
          <w:color w:val="444444"/>
          <w:sz w:val="18"/>
        </w:rPr>
        <w:t>700</w:t>
      </w:r>
      <w:r>
        <w:rPr>
          <w:color w:val="444444"/>
          <w:spacing w:val="-9"/>
          <w:sz w:val="18"/>
        </w:rPr>
        <w:t> </w:t>
      </w:r>
      <w:r>
        <w:rPr>
          <w:color w:val="444444"/>
          <w:sz w:val="18"/>
        </w:rPr>
        <w:t>minutes</w:t>
      </w:r>
      <w:r>
        <w:rPr>
          <w:color w:val="444444"/>
          <w:spacing w:val="-10"/>
          <w:sz w:val="18"/>
        </w:rPr>
        <w:t> </w:t>
      </w:r>
      <w:r>
        <w:rPr>
          <w:color w:val="444444"/>
          <w:sz w:val="18"/>
        </w:rPr>
        <w:t>of</w:t>
      </w:r>
      <w:r>
        <w:rPr>
          <w:color w:val="444444"/>
          <w:spacing w:val="-11"/>
          <w:sz w:val="18"/>
        </w:rPr>
        <w:t> </w:t>
      </w:r>
      <w:r>
        <w:rPr>
          <w:color w:val="444444"/>
          <w:sz w:val="18"/>
        </w:rPr>
        <w:t>classroom-based</w:t>
      </w:r>
      <w:r>
        <w:rPr>
          <w:color w:val="444444"/>
          <w:spacing w:val="-8"/>
          <w:sz w:val="18"/>
        </w:rPr>
        <w:t> </w:t>
      </w:r>
      <w:r>
        <w:rPr>
          <w:color w:val="444444"/>
          <w:sz w:val="18"/>
        </w:rPr>
        <w:t>direct</w:t>
      </w:r>
      <w:r>
        <w:rPr>
          <w:color w:val="444444"/>
          <w:spacing w:val="-9"/>
          <w:sz w:val="18"/>
        </w:rPr>
        <w:t> </w:t>
      </w:r>
      <w:r>
        <w:rPr>
          <w:color w:val="444444"/>
          <w:sz w:val="18"/>
        </w:rPr>
        <w:t>instruction.</w:t>
      </w:r>
      <w:r>
        <w:rPr>
          <w:color w:val="444444"/>
          <w:spacing w:val="-10"/>
          <w:sz w:val="18"/>
        </w:rPr>
        <w:t> </w:t>
      </w:r>
      <w:r>
        <w:rPr>
          <w:color w:val="444444"/>
          <w:sz w:val="18"/>
        </w:rPr>
        <w:t>Credit</w:t>
      </w:r>
      <w:r>
        <w:rPr>
          <w:color w:val="444444"/>
          <w:spacing w:val="-9"/>
          <w:sz w:val="18"/>
        </w:rPr>
        <w:t> </w:t>
      </w:r>
      <w:r>
        <w:rPr>
          <w:color w:val="444444"/>
          <w:sz w:val="18"/>
        </w:rPr>
        <w:t>hours</w:t>
      </w:r>
      <w:r>
        <w:rPr>
          <w:color w:val="444444"/>
          <w:spacing w:val="-10"/>
          <w:sz w:val="18"/>
        </w:rPr>
        <w:t> </w:t>
      </w:r>
      <w:r>
        <w:rPr>
          <w:color w:val="444444"/>
          <w:sz w:val="18"/>
        </w:rPr>
        <w:t>earned</w:t>
      </w:r>
      <w:r>
        <w:rPr>
          <w:color w:val="444444"/>
          <w:spacing w:val="-8"/>
          <w:sz w:val="18"/>
        </w:rPr>
        <w:t> </w:t>
      </w:r>
      <w:r>
        <w:rPr>
          <w:color w:val="444444"/>
          <w:sz w:val="18"/>
        </w:rPr>
        <w:t>in</w:t>
      </w:r>
      <w:r>
        <w:rPr>
          <w:color w:val="444444"/>
          <w:spacing w:val="-8"/>
          <w:sz w:val="18"/>
        </w:rPr>
        <w:t> </w:t>
      </w:r>
      <w:r>
        <w:rPr>
          <w:color w:val="444444"/>
          <w:sz w:val="18"/>
        </w:rPr>
        <w:t>courses</w:t>
      </w:r>
      <w:r>
        <w:rPr>
          <w:color w:val="444444"/>
          <w:spacing w:val="-11"/>
          <w:sz w:val="18"/>
        </w:rPr>
        <w:t> </w:t>
      </w:r>
      <w:r>
        <w:rPr>
          <w:color w:val="444444"/>
          <w:sz w:val="18"/>
        </w:rPr>
        <w:t>such</w:t>
      </w:r>
      <w:r>
        <w:rPr>
          <w:color w:val="444444"/>
          <w:spacing w:val="-8"/>
          <w:sz w:val="18"/>
        </w:rPr>
        <w:t> </w:t>
      </w:r>
      <w:r>
        <w:rPr>
          <w:color w:val="444444"/>
          <w:sz w:val="18"/>
        </w:rPr>
        <w:t>as</w:t>
      </w:r>
      <w:r>
        <w:rPr>
          <w:color w:val="444444"/>
          <w:spacing w:val="-10"/>
          <w:sz w:val="18"/>
        </w:rPr>
        <w:t> </w:t>
      </w:r>
      <w:r>
        <w:rPr>
          <w:color w:val="444444"/>
          <w:sz w:val="18"/>
        </w:rPr>
        <w:t>internships,</w:t>
      </w:r>
      <w:r>
        <w:rPr>
          <w:color w:val="444444"/>
          <w:spacing w:val="-9"/>
          <w:sz w:val="18"/>
        </w:rPr>
        <w:t> </w:t>
      </w:r>
      <w:r>
        <w:rPr>
          <w:color w:val="444444"/>
          <w:sz w:val="18"/>
        </w:rPr>
        <w:t>research,</w:t>
      </w:r>
      <w:r>
        <w:rPr>
          <w:color w:val="444444"/>
          <w:spacing w:val="-9"/>
          <w:sz w:val="18"/>
        </w:rPr>
        <w:t> </w:t>
      </w:r>
      <w:r>
        <w:rPr>
          <w:color w:val="444444"/>
          <w:sz w:val="18"/>
        </w:rPr>
        <w:t>theses,</w:t>
      </w:r>
      <w:r>
        <w:rPr>
          <w:color w:val="444444"/>
          <w:spacing w:val="-9"/>
          <w:sz w:val="18"/>
        </w:rPr>
        <w:t> </w:t>
      </w:r>
      <w:r>
        <w:rPr>
          <w:color w:val="444444"/>
          <w:sz w:val="18"/>
        </w:rPr>
        <w:t>dissertation, etc. are based on outcome expectations established by the academic</w:t>
      </w:r>
      <w:r>
        <w:rPr>
          <w:color w:val="444444"/>
          <w:spacing w:val="-11"/>
          <w:sz w:val="18"/>
        </w:rPr>
        <w:t> </w:t>
      </w:r>
      <w:r>
        <w:rPr>
          <w:color w:val="444444"/>
          <w:sz w:val="18"/>
        </w:rPr>
        <w:t>program.</w:t>
      </w:r>
    </w:p>
    <w:p>
      <w:pPr>
        <w:spacing w:after="0"/>
        <w:jc w:val="both"/>
        <w:rPr>
          <w:sz w:val="18"/>
        </w:rPr>
        <w:sectPr>
          <w:pgSz w:w="12240" w:h="15840"/>
          <w:pgMar w:header="0" w:footer="787" w:top="1400" w:bottom="980" w:left="1320" w:right="1320"/>
        </w:sectPr>
      </w:pPr>
    </w:p>
    <w:p>
      <w:pPr>
        <w:spacing w:line="278" w:lineRule="auto" w:before="70"/>
        <w:ind w:left="120" w:right="115" w:firstLine="0"/>
        <w:jc w:val="both"/>
        <w:rPr>
          <w:sz w:val="24"/>
        </w:rPr>
      </w:pPr>
      <w:r>
        <w:rPr>
          <w:sz w:val="24"/>
        </w:rPr>
        <w:t>The maximum course load for a graduate student is 15 credit hours (CHs) during fall and spring semesters. Students holding a one-half (50 percent full-time equivalent, FTE) time assistantship normally should enroll in at least 6 CHs during the semesters of the assistantship. </w:t>
      </w:r>
      <w:r>
        <w:rPr>
          <w:b/>
          <w:sz w:val="24"/>
        </w:rPr>
        <w:t>However, a student</w:t>
      </w:r>
      <w:r>
        <w:rPr>
          <w:b/>
          <w:spacing w:val="-6"/>
          <w:sz w:val="24"/>
        </w:rPr>
        <w:t> </w:t>
      </w:r>
      <w:r>
        <w:rPr>
          <w:b/>
          <w:sz w:val="24"/>
        </w:rPr>
        <w:t>must</w:t>
      </w:r>
      <w:r>
        <w:rPr>
          <w:b/>
          <w:spacing w:val="-5"/>
          <w:sz w:val="24"/>
        </w:rPr>
        <w:t> </w:t>
      </w:r>
      <w:r>
        <w:rPr>
          <w:b/>
          <w:sz w:val="24"/>
        </w:rPr>
        <w:t>be</w:t>
      </w:r>
      <w:r>
        <w:rPr>
          <w:b/>
          <w:spacing w:val="-6"/>
          <w:sz w:val="24"/>
        </w:rPr>
        <w:t> </w:t>
      </w:r>
      <w:r>
        <w:rPr>
          <w:b/>
          <w:sz w:val="24"/>
        </w:rPr>
        <w:t>enrolled</w:t>
      </w:r>
      <w:r>
        <w:rPr>
          <w:b/>
          <w:spacing w:val="-3"/>
          <w:sz w:val="24"/>
        </w:rPr>
        <w:t> </w:t>
      </w:r>
      <w:r>
        <w:rPr>
          <w:b/>
          <w:sz w:val="24"/>
        </w:rPr>
        <w:t>in</w:t>
      </w:r>
      <w:r>
        <w:rPr>
          <w:b/>
          <w:spacing w:val="-6"/>
          <w:sz w:val="24"/>
        </w:rPr>
        <w:t> </w:t>
      </w:r>
      <w:r>
        <w:rPr>
          <w:b/>
          <w:sz w:val="24"/>
        </w:rPr>
        <w:t>at</w:t>
      </w:r>
      <w:r>
        <w:rPr>
          <w:b/>
          <w:spacing w:val="-5"/>
          <w:sz w:val="24"/>
        </w:rPr>
        <w:t> </w:t>
      </w:r>
      <w:r>
        <w:rPr>
          <w:b/>
          <w:sz w:val="24"/>
        </w:rPr>
        <w:t>least</w:t>
      </w:r>
      <w:r>
        <w:rPr>
          <w:b/>
          <w:spacing w:val="-6"/>
          <w:sz w:val="24"/>
        </w:rPr>
        <w:t> </w:t>
      </w:r>
      <w:r>
        <w:rPr>
          <w:b/>
          <w:sz w:val="24"/>
        </w:rPr>
        <w:t>9</w:t>
      </w:r>
      <w:r>
        <w:rPr>
          <w:b/>
          <w:spacing w:val="-4"/>
          <w:sz w:val="24"/>
        </w:rPr>
        <w:t> </w:t>
      </w:r>
      <w:r>
        <w:rPr>
          <w:b/>
          <w:sz w:val="24"/>
        </w:rPr>
        <w:t>CHs</w:t>
      </w:r>
      <w:r>
        <w:rPr>
          <w:b/>
          <w:spacing w:val="-6"/>
          <w:sz w:val="24"/>
        </w:rPr>
        <w:t> </w:t>
      </w:r>
      <w:r>
        <w:rPr>
          <w:b/>
          <w:sz w:val="24"/>
        </w:rPr>
        <w:t>to</w:t>
      </w:r>
      <w:r>
        <w:rPr>
          <w:b/>
          <w:spacing w:val="-5"/>
          <w:sz w:val="24"/>
        </w:rPr>
        <w:t> </w:t>
      </w:r>
      <w:r>
        <w:rPr>
          <w:b/>
          <w:sz w:val="24"/>
        </w:rPr>
        <w:t>be</w:t>
      </w:r>
      <w:r>
        <w:rPr>
          <w:b/>
          <w:spacing w:val="-7"/>
          <w:sz w:val="24"/>
        </w:rPr>
        <w:t> </w:t>
      </w:r>
      <w:r>
        <w:rPr>
          <w:b/>
          <w:sz w:val="24"/>
        </w:rPr>
        <w:t>considered</w:t>
      </w:r>
      <w:r>
        <w:rPr>
          <w:b/>
          <w:spacing w:val="-4"/>
          <w:sz w:val="24"/>
        </w:rPr>
        <w:t> </w:t>
      </w:r>
      <w:r>
        <w:rPr>
          <w:b/>
          <w:sz w:val="24"/>
        </w:rPr>
        <w:t>full-time</w:t>
      </w:r>
      <w:r>
        <w:rPr>
          <w:b/>
          <w:spacing w:val="-5"/>
          <w:sz w:val="24"/>
        </w:rPr>
        <w:t> </w:t>
      </w:r>
      <w:r>
        <w:rPr>
          <w:b/>
          <w:sz w:val="24"/>
        </w:rPr>
        <w:t>for</w:t>
      </w:r>
      <w:r>
        <w:rPr>
          <w:b/>
          <w:spacing w:val="-6"/>
          <w:sz w:val="24"/>
        </w:rPr>
        <w:t> </w:t>
      </w:r>
      <w:r>
        <w:rPr>
          <w:b/>
          <w:sz w:val="24"/>
        </w:rPr>
        <w:t>federal</w:t>
      </w:r>
      <w:r>
        <w:rPr>
          <w:b/>
          <w:spacing w:val="-3"/>
          <w:sz w:val="24"/>
        </w:rPr>
        <w:t> </w:t>
      </w:r>
      <w:r>
        <w:rPr>
          <w:b/>
          <w:sz w:val="24"/>
        </w:rPr>
        <w:t>financial</w:t>
      </w:r>
      <w:r>
        <w:rPr>
          <w:b/>
          <w:spacing w:val="-7"/>
          <w:sz w:val="24"/>
        </w:rPr>
        <w:t> </w:t>
      </w:r>
      <w:r>
        <w:rPr>
          <w:b/>
          <w:sz w:val="24"/>
        </w:rPr>
        <w:t>aid purposes, even if the student has an assistantship</w:t>
      </w:r>
      <w:r>
        <w:rPr>
          <w:sz w:val="24"/>
        </w:rPr>
        <w:t>. For the summer semester, graduate students may register for a maximum of 12 CHs in an entire summer semester or for a maximum of 6</w:t>
      </w:r>
      <w:r>
        <w:rPr>
          <w:spacing w:val="-37"/>
          <w:sz w:val="24"/>
        </w:rPr>
        <w:t> </w:t>
      </w:r>
      <w:r>
        <w:rPr>
          <w:sz w:val="24"/>
        </w:rPr>
        <w:t>CHs in</w:t>
      </w:r>
      <w:r>
        <w:rPr>
          <w:spacing w:val="-11"/>
          <w:sz w:val="24"/>
        </w:rPr>
        <w:t> </w:t>
      </w:r>
      <w:r>
        <w:rPr>
          <w:sz w:val="24"/>
        </w:rPr>
        <w:t>a</w:t>
      </w:r>
      <w:r>
        <w:rPr>
          <w:spacing w:val="-11"/>
          <w:sz w:val="24"/>
        </w:rPr>
        <w:t> </w:t>
      </w:r>
      <w:r>
        <w:rPr>
          <w:sz w:val="24"/>
        </w:rPr>
        <w:t>five-week</w:t>
      </w:r>
      <w:r>
        <w:rPr>
          <w:spacing w:val="-11"/>
          <w:sz w:val="24"/>
        </w:rPr>
        <w:t> </w:t>
      </w:r>
      <w:r>
        <w:rPr>
          <w:sz w:val="24"/>
        </w:rPr>
        <w:t>summer</w:t>
      </w:r>
      <w:r>
        <w:rPr>
          <w:spacing w:val="-11"/>
          <w:sz w:val="24"/>
        </w:rPr>
        <w:t> </w:t>
      </w:r>
      <w:r>
        <w:rPr>
          <w:sz w:val="24"/>
        </w:rPr>
        <w:t>session.</w:t>
      </w:r>
      <w:r>
        <w:rPr>
          <w:spacing w:val="-10"/>
          <w:sz w:val="24"/>
        </w:rPr>
        <w:t> </w:t>
      </w:r>
      <w:r>
        <w:rPr>
          <w:sz w:val="24"/>
        </w:rPr>
        <w:t>Students</w:t>
      </w:r>
      <w:r>
        <w:rPr>
          <w:spacing w:val="-11"/>
          <w:sz w:val="24"/>
        </w:rPr>
        <w:t> </w:t>
      </w:r>
      <w:r>
        <w:rPr>
          <w:sz w:val="24"/>
        </w:rPr>
        <w:t>may</w:t>
      </w:r>
      <w:r>
        <w:rPr>
          <w:spacing w:val="-17"/>
          <w:sz w:val="24"/>
        </w:rPr>
        <w:t> </w:t>
      </w:r>
      <w:r>
        <w:rPr>
          <w:sz w:val="24"/>
        </w:rPr>
        <w:t>enroll</w:t>
      </w:r>
      <w:r>
        <w:rPr>
          <w:spacing w:val="-10"/>
          <w:sz w:val="24"/>
        </w:rPr>
        <w:t> </w:t>
      </w:r>
      <w:r>
        <w:rPr>
          <w:sz w:val="24"/>
        </w:rPr>
        <w:t>in</w:t>
      </w:r>
      <w:r>
        <w:rPr>
          <w:spacing w:val="-11"/>
          <w:sz w:val="24"/>
        </w:rPr>
        <w:t> </w:t>
      </w:r>
      <w:r>
        <w:rPr>
          <w:sz w:val="24"/>
        </w:rPr>
        <w:t>only</w:t>
      </w:r>
      <w:r>
        <w:rPr>
          <w:spacing w:val="-17"/>
          <w:sz w:val="24"/>
        </w:rPr>
        <w:t> </w:t>
      </w:r>
      <w:r>
        <w:rPr>
          <w:sz w:val="24"/>
        </w:rPr>
        <w:t>one</w:t>
      </w:r>
      <w:r>
        <w:rPr>
          <w:spacing w:val="-11"/>
          <w:sz w:val="24"/>
        </w:rPr>
        <w:t> </w:t>
      </w:r>
      <w:r>
        <w:rPr>
          <w:sz w:val="24"/>
        </w:rPr>
        <w:t>course</w:t>
      </w:r>
      <w:r>
        <w:rPr>
          <w:spacing w:val="-11"/>
          <w:sz w:val="24"/>
        </w:rPr>
        <w:t> </w:t>
      </w:r>
      <w:r>
        <w:rPr>
          <w:sz w:val="24"/>
        </w:rPr>
        <w:t>during</w:t>
      </w:r>
      <w:r>
        <w:rPr>
          <w:spacing w:val="-13"/>
          <w:sz w:val="24"/>
        </w:rPr>
        <w:t> </w:t>
      </w:r>
      <w:r>
        <w:rPr>
          <w:sz w:val="24"/>
        </w:rPr>
        <w:t>a</w:t>
      </w:r>
      <w:r>
        <w:rPr>
          <w:spacing w:val="-11"/>
          <w:sz w:val="24"/>
        </w:rPr>
        <w:t> </w:t>
      </w:r>
      <w:r>
        <w:rPr>
          <w:sz w:val="24"/>
        </w:rPr>
        <w:t>mini-term</w:t>
      </w:r>
      <w:r>
        <w:rPr>
          <w:spacing w:val="-10"/>
          <w:sz w:val="24"/>
        </w:rPr>
        <w:t> </w:t>
      </w:r>
      <w:r>
        <w:rPr>
          <w:sz w:val="24"/>
        </w:rPr>
        <w:t>session.</w:t>
      </w:r>
    </w:p>
    <w:p>
      <w:pPr>
        <w:pStyle w:val="BodyText"/>
        <w:spacing w:line="278" w:lineRule="auto" w:before="152"/>
        <w:ind w:left="120" w:right="117"/>
        <w:jc w:val="both"/>
      </w:pPr>
      <w:r>
        <w:rPr/>
        <w:t>Registration for more than 15 CHs during any semester, or for more than 12 CHs in the summer semester, is not permissible without prior approval. The major professor may request registration of</w:t>
      </w:r>
      <w:r>
        <w:rPr>
          <w:spacing w:val="-5"/>
        </w:rPr>
        <w:t> </w:t>
      </w:r>
      <w:r>
        <w:rPr/>
        <w:t>up</w:t>
      </w:r>
      <w:r>
        <w:rPr>
          <w:spacing w:val="-4"/>
        </w:rPr>
        <w:t> </w:t>
      </w:r>
      <w:r>
        <w:rPr/>
        <w:t>to</w:t>
      </w:r>
      <w:r>
        <w:rPr>
          <w:spacing w:val="-3"/>
        </w:rPr>
        <w:t> </w:t>
      </w:r>
      <w:r>
        <w:rPr/>
        <w:t>18</w:t>
      </w:r>
      <w:r>
        <w:rPr>
          <w:spacing w:val="-4"/>
        </w:rPr>
        <w:t> </w:t>
      </w:r>
      <w:r>
        <w:rPr/>
        <w:t>CHs</w:t>
      </w:r>
      <w:r>
        <w:rPr>
          <w:spacing w:val="-4"/>
        </w:rPr>
        <w:t> </w:t>
      </w:r>
      <w:r>
        <w:rPr/>
        <w:t>during</w:t>
      </w:r>
      <w:r>
        <w:rPr>
          <w:spacing w:val="-5"/>
        </w:rPr>
        <w:t> </w:t>
      </w:r>
      <w:r>
        <w:rPr/>
        <w:t>a</w:t>
      </w:r>
      <w:r>
        <w:rPr>
          <w:spacing w:val="-2"/>
        </w:rPr>
        <w:t> </w:t>
      </w:r>
      <w:r>
        <w:rPr/>
        <w:t>semester</w:t>
      </w:r>
      <w:r>
        <w:rPr>
          <w:spacing w:val="-5"/>
        </w:rPr>
        <w:t> </w:t>
      </w:r>
      <w:r>
        <w:rPr/>
        <w:t>if</w:t>
      </w:r>
      <w:r>
        <w:rPr>
          <w:spacing w:val="-4"/>
        </w:rPr>
        <w:t> </w:t>
      </w:r>
      <w:r>
        <w:rPr/>
        <w:t>the</w:t>
      </w:r>
      <w:r>
        <w:rPr>
          <w:spacing w:val="-2"/>
        </w:rPr>
        <w:t> </w:t>
      </w:r>
      <w:r>
        <w:rPr/>
        <w:t>student</w:t>
      </w:r>
      <w:r>
        <w:rPr>
          <w:spacing w:val="-3"/>
        </w:rPr>
        <w:t> </w:t>
      </w:r>
      <w:r>
        <w:rPr/>
        <w:t>has</w:t>
      </w:r>
      <w:r>
        <w:rPr>
          <w:spacing w:val="-3"/>
        </w:rPr>
        <w:t> </w:t>
      </w:r>
      <w:r>
        <w:rPr/>
        <w:t>achieved</w:t>
      </w:r>
      <w:r>
        <w:rPr>
          <w:spacing w:val="-1"/>
        </w:rPr>
        <w:t> </w:t>
      </w:r>
      <w:r>
        <w:rPr/>
        <w:t>a</w:t>
      </w:r>
      <w:r>
        <w:rPr>
          <w:spacing w:val="-5"/>
        </w:rPr>
        <w:t> </w:t>
      </w:r>
      <w:r>
        <w:rPr/>
        <w:t>cumulative grade</w:t>
      </w:r>
      <w:r>
        <w:rPr>
          <w:spacing w:val="-4"/>
        </w:rPr>
        <w:t> </w:t>
      </w:r>
      <w:r>
        <w:rPr/>
        <w:t>point</w:t>
      </w:r>
      <w:r>
        <w:rPr>
          <w:spacing w:val="-3"/>
        </w:rPr>
        <w:t> </w:t>
      </w:r>
      <w:r>
        <w:rPr/>
        <w:t>average</w:t>
      </w:r>
      <w:r>
        <w:rPr>
          <w:spacing w:val="-4"/>
        </w:rPr>
        <w:t> </w:t>
      </w:r>
      <w:r>
        <w:rPr/>
        <w:t>of</w:t>
      </w:r>
    </w:p>
    <w:p>
      <w:pPr>
        <w:pStyle w:val="BodyText"/>
        <w:spacing w:line="278" w:lineRule="auto"/>
        <w:ind w:left="120" w:right="116"/>
        <w:jc w:val="both"/>
      </w:pPr>
      <w:r>
        <w:rPr/>
        <w:t>3.60 or better in at least 9 CHs of graduate work with no outstanding incompletes. The Graduate Course Overload form can be found on the Graduate School </w:t>
      </w:r>
      <w:hyperlink r:id="rId24">
        <w:r>
          <w:rPr/>
          <w:t>Forms Central </w:t>
        </w:r>
      </w:hyperlink>
      <w:r>
        <w:rPr/>
        <w:t>page on the Graduate School website (</w:t>
      </w:r>
      <w:hyperlink r:id="rId12">
        <w:r>
          <w:rPr>
            <w:color w:val="0562C1"/>
            <w:u w:val="single" w:color="0562C1"/>
          </w:rPr>
          <w:t>https://gradschool.utk.edu/</w:t>
        </w:r>
      </w:hyperlink>
      <w:r>
        <w:rPr/>
        <w:t>).</w:t>
      </w:r>
    </w:p>
    <w:p>
      <w:pPr>
        <w:pStyle w:val="ListParagraph"/>
        <w:numPr>
          <w:ilvl w:val="1"/>
          <w:numId w:val="1"/>
        </w:numPr>
        <w:tabs>
          <w:tab w:pos="1260" w:val="left" w:leader="none"/>
        </w:tabs>
        <w:spacing w:line="240" w:lineRule="auto" w:before="119" w:after="0"/>
        <w:ind w:left="1260" w:right="0" w:hanging="420"/>
        <w:jc w:val="left"/>
        <w:rPr>
          <w:sz w:val="24"/>
        </w:rPr>
      </w:pPr>
      <w:r>
        <w:rPr>
          <w:sz w:val="24"/>
          <w:u w:val="single"/>
        </w:rPr>
        <w:t>Programs and</w:t>
      </w:r>
      <w:r>
        <w:rPr>
          <w:spacing w:val="-1"/>
          <w:sz w:val="24"/>
          <w:u w:val="single"/>
        </w:rPr>
        <w:t> </w:t>
      </w:r>
      <w:r>
        <w:rPr>
          <w:sz w:val="24"/>
          <w:u w:val="single"/>
        </w:rPr>
        <w:t>Concentrations</w:t>
      </w:r>
    </w:p>
    <w:p>
      <w:pPr>
        <w:pStyle w:val="BodyText"/>
        <w:spacing w:line="278" w:lineRule="auto" w:before="163"/>
        <w:ind w:left="120" w:right="117"/>
        <w:jc w:val="both"/>
      </w:pPr>
      <w:r>
        <w:rPr/>
        <w:t>MSE offers both M.S. and Ph.D. graduate degree programs. The M.S. degree is offered through two</w:t>
      </w:r>
      <w:r>
        <w:rPr>
          <w:spacing w:val="-9"/>
        </w:rPr>
        <w:t> </w:t>
      </w:r>
      <w:r>
        <w:rPr/>
        <w:t>sub-programs:</w:t>
      </w:r>
      <w:r>
        <w:rPr>
          <w:spacing w:val="-8"/>
        </w:rPr>
        <w:t> </w:t>
      </w:r>
      <w:r>
        <w:rPr/>
        <w:t>(1)</w:t>
      </w:r>
      <w:r>
        <w:rPr>
          <w:spacing w:val="-7"/>
        </w:rPr>
        <w:t> </w:t>
      </w:r>
      <w:r>
        <w:rPr/>
        <w:t>the</w:t>
      </w:r>
      <w:r>
        <w:rPr>
          <w:spacing w:val="-10"/>
        </w:rPr>
        <w:t> </w:t>
      </w:r>
      <w:r>
        <w:rPr>
          <w:i/>
        </w:rPr>
        <w:t>thesis</w:t>
      </w:r>
      <w:r>
        <w:rPr>
          <w:i/>
          <w:spacing w:val="-9"/>
        </w:rPr>
        <w:t> </w:t>
      </w:r>
      <w:r>
        <w:rPr/>
        <w:t>M.S.</w:t>
      </w:r>
      <w:r>
        <w:rPr>
          <w:spacing w:val="-9"/>
        </w:rPr>
        <w:t> </w:t>
      </w:r>
      <w:r>
        <w:rPr/>
        <w:t>degree;</w:t>
      </w:r>
      <w:r>
        <w:rPr>
          <w:spacing w:val="-8"/>
        </w:rPr>
        <w:t> </w:t>
      </w:r>
      <w:r>
        <w:rPr/>
        <w:t>and</w:t>
      </w:r>
      <w:r>
        <w:rPr>
          <w:spacing w:val="-4"/>
        </w:rPr>
        <w:t> </w:t>
      </w:r>
      <w:r>
        <w:rPr/>
        <w:t>(2)</w:t>
      </w:r>
      <w:r>
        <w:rPr>
          <w:spacing w:val="-9"/>
        </w:rPr>
        <w:t> </w:t>
      </w:r>
      <w:r>
        <w:rPr/>
        <w:t>the</w:t>
      </w:r>
      <w:r>
        <w:rPr>
          <w:spacing w:val="-7"/>
        </w:rPr>
        <w:t> </w:t>
      </w:r>
      <w:r>
        <w:rPr>
          <w:i/>
        </w:rPr>
        <w:t>non-thesis</w:t>
      </w:r>
      <w:r>
        <w:rPr>
          <w:i/>
          <w:spacing w:val="-9"/>
        </w:rPr>
        <w:t> </w:t>
      </w:r>
      <w:r>
        <w:rPr/>
        <w:t>M.S.</w:t>
      </w:r>
      <w:r>
        <w:rPr>
          <w:spacing w:val="-9"/>
        </w:rPr>
        <w:t> </w:t>
      </w:r>
      <w:r>
        <w:rPr/>
        <w:t>degree.</w:t>
      </w:r>
      <w:r>
        <w:rPr>
          <w:spacing w:val="-6"/>
        </w:rPr>
        <w:t> </w:t>
      </w:r>
      <w:r>
        <w:rPr/>
        <w:t>MSE</w:t>
      </w:r>
      <w:r>
        <w:rPr>
          <w:spacing w:val="-9"/>
        </w:rPr>
        <w:t> </w:t>
      </w:r>
      <w:r>
        <w:rPr/>
        <w:t>also</w:t>
      </w:r>
      <w:r>
        <w:rPr>
          <w:spacing w:val="-6"/>
        </w:rPr>
        <w:t> </w:t>
      </w:r>
      <w:r>
        <w:rPr/>
        <w:t>offers three technical </w:t>
      </w:r>
      <w:r>
        <w:rPr>
          <w:i/>
        </w:rPr>
        <w:t>areas of concentration</w:t>
      </w:r>
      <w:r>
        <w:rPr/>
        <w:t>: (1) </w:t>
      </w:r>
      <w:r>
        <w:rPr>
          <w:i/>
        </w:rPr>
        <w:t>nanomaterials </w:t>
      </w:r>
      <w:r>
        <w:rPr/>
        <w:t>(M.S. and Ph.D.); (2) </w:t>
      </w:r>
      <w:r>
        <w:rPr>
          <w:i/>
        </w:rPr>
        <w:t>automotive </w:t>
      </w:r>
      <w:r>
        <w:rPr>
          <w:i/>
        </w:rPr>
        <w:t>materials </w:t>
      </w:r>
      <w:r>
        <w:rPr/>
        <w:t>(M.S. and Ph.D.); and (3) </w:t>
      </w:r>
      <w:r>
        <w:rPr>
          <w:i/>
        </w:rPr>
        <w:t>energy science &amp; engineering </w:t>
      </w:r>
      <w:r>
        <w:rPr/>
        <w:t>(Ph.D. only). Detailed requirements for the M.S. and Ph.D. programs are summarized below. MSE also offers a 5-year B.S.-M.S. program and a Dual M.S.-M.B.A. program. Information regarding these special programs can be found in the UTK Graduate Catalog</w:t>
      </w:r>
      <w:r>
        <w:rPr>
          <w:spacing w:val="-9"/>
        </w:rPr>
        <w:t> </w:t>
      </w:r>
      <w:r>
        <w:rPr/>
        <w:t>(</w:t>
      </w:r>
      <w:hyperlink r:id="rId11">
        <w:r>
          <w:rPr>
            <w:color w:val="0562C1"/>
            <w:u w:val="single" w:color="0562C1"/>
          </w:rPr>
          <w:t>http://catalog.utk.edu/index.php</w:t>
        </w:r>
      </w:hyperlink>
      <w:r>
        <w:rPr/>
        <w:t>).</w:t>
      </w:r>
    </w:p>
    <w:p>
      <w:pPr>
        <w:spacing w:after="0" w:line="278" w:lineRule="auto"/>
        <w:jc w:val="both"/>
        <w:sectPr>
          <w:pgSz w:w="12240" w:h="15840"/>
          <w:pgMar w:header="0" w:footer="787" w:top="1400" w:bottom="980" w:left="1320" w:right="1320"/>
        </w:sectPr>
      </w:pPr>
    </w:p>
    <w:p>
      <w:pPr>
        <w:pStyle w:val="Heading3"/>
        <w:numPr>
          <w:ilvl w:val="0"/>
          <w:numId w:val="1"/>
        </w:numPr>
        <w:tabs>
          <w:tab w:pos="401" w:val="left" w:leader="none"/>
        </w:tabs>
        <w:spacing w:line="240" w:lineRule="auto" w:before="75" w:after="0"/>
        <w:ind w:left="400" w:right="0" w:hanging="280"/>
        <w:jc w:val="left"/>
      </w:pPr>
      <w:r>
        <w:rPr/>
        <w:t>MSE M.S. Degree</w:t>
      </w:r>
      <w:r>
        <w:rPr>
          <w:spacing w:val="-6"/>
        </w:rPr>
        <w:t> </w:t>
      </w:r>
      <w:r>
        <w:rPr/>
        <w:t>Programs</w:t>
      </w:r>
    </w:p>
    <w:p>
      <w:pPr>
        <w:pStyle w:val="BodyText"/>
        <w:spacing w:line="280" w:lineRule="auto" w:before="155"/>
        <w:ind w:left="120" w:right="119"/>
        <w:jc w:val="both"/>
      </w:pPr>
      <w:r>
        <w:rPr/>
        <w:t>The MSE M.S. degree is offered through two sub-programs: (1) the </w:t>
      </w:r>
      <w:r>
        <w:rPr>
          <w:i/>
        </w:rPr>
        <w:t>thesis </w:t>
      </w:r>
      <w:r>
        <w:rPr/>
        <w:t>M.S. degree; and (2) the </w:t>
      </w:r>
      <w:r>
        <w:rPr>
          <w:i/>
        </w:rPr>
        <w:t>non-thesis </w:t>
      </w:r>
      <w:r>
        <w:rPr/>
        <w:t>M.S. degree. These programs are described separately below.</w:t>
      </w:r>
    </w:p>
    <w:p>
      <w:pPr>
        <w:pStyle w:val="ListParagraph"/>
        <w:numPr>
          <w:ilvl w:val="1"/>
          <w:numId w:val="1"/>
        </w:numPr>
        <w:tabs>
          <w:tab w:pos="1260" w:val="left" w:leader="none"/>
        </w:tabs>
        <w:spacing w:line="240" w:lineRule="auto" w:before="115" w:after="0"/>
        <w:ind w:left="1260" w:right="0" w:hanging="420"/>
        <w:jc w:val="left"/>
        <w:rPr>
          <w:sz w:val="24"/>
        </w:rPr>
      </w:pPr>
      <w:r>
        <w:rPr>
          <w:sz w:val="24"/>
          <w:u w:val="single"/>
        </w:rPr>
        <w:t>MSE </w:t>
      </w:r>
      <w:r>
        <w:rPr>
          <w:b/>
          <w:sz w:val="24"/>
          <w:u w:val="single"/>
        </w:rPr>
        <w:t>Thesis </w:t>
      </w:r>
      <w:r>
        <w:rPr>
          <w:sz w:val="24"/>
          <w:u w:val="single"/>
        </w:rPr>
        <w:t>M.S. Degree</w:t>
      </w:r>
      <w:r>
        <w:rPr>
          <w:spacing w:val="-3"/>
          <w:sz w:val="24"/>
          <w:u w:val="single"/>
        </w:rPr>
        <w:t> </w:t>
      </w:r>
      <w:r>
        <w:rPr>
          <w:sz w:val="24"/>
          <w:u w:val="single"/>
        </w:rPr>
        <w:t>Program</w:t>
      </w:r>
    </w:p>
    <w:p>
      <w:pPr>
        <w:pStyle w:val="ListParagraph"/>
        <w:numPr>
          <w:ilvl w:val="2"/>
          <w:numId w:val="1"/>
        </w:numPr>
        <w:tabs>
          <w:tab w:pos="2160" w:val="left" w:leader="none"/>
        </w:tabs>
        <w:spacing w:line="240" w:lineRule="auto" w:before="163" w:after="0"/>
        <w:ind w:left="2160" w:right="0" w:hanging="600"/>
        <w:jc w:val="left"/>
        <w:rPr>
          <w:i/>
          <w:sz w:val="24"/>
        </w:rPr>
      </w:pPr>
      <w:r>
        <w:rPr>
          <w:i/>
          <w:sz w:val="24"/>
        </w:rPr>
        <w:t>Major professor and thesis</w:t>
      </w:r>
      <w:r>
        <w:rPr>
          <w:i/>
          <w:spacing w:val="-1"/>
          <w:sz w:val="24"/>
        </w:rPr>
        <w:t> </w:t>
      </w:r>
      <w:r>
        <w:rPr>
          <w:i/>
          <w:sz w:val="24"/>
        </w:rPr>
        <w:t>committee</w:t>
      </w:r>
    </w:p>
    <w:p>
      <w:pPr>
        <w:pStyle w:val="BodyText"/>
        <w:spacing w:line="278" w:lineRule="auto" w:before="166"/>
        <w:ind w:left="119" w:right="116"/>
        <w:jc w:val="both"/>
      </w:pPr>
      <w:r>
        <w:rPr/>
        <w:t>The MSE department requires that each M.S. student be assigned a major professor prior to the end of the first semester of study. The major professor directs the student's thesis research and chairs the thesis committee. The major professor is not required to be an MSE professor, though this is usually the case. The student and the major professor must establish an M.S. thesis committee based on the following two guidelines:</w:t>
      </w:r>
    </w:p>
    <w:p>
      <w:pPr>
        <w:pStyle w:val="ListParagraph"/>
        <w:numPr>
          <w:ilvl w:val="0"/>
          <w:numId w:val="2"/>
        </w:numPr>
        <w:tabs>
          <w:tab w:pos="840" w:val="left" w:leader="none"/>
        </w:tabs>
        <w:spacing w:line="278" w:lineRule="auto" w:before="117" w:after="0"/>
        <w:ind w:left="840" w:right="114" w:hanging="360"/>
        <w:jc w:val="both"/>
        <w:rPr>
          <w:sz w:val="24"/>
        </w:rPr>
      </w:pPr>
      <w:r>
        <w:rPr>
          <w:sz w:val="24"/>
        </w:rPr>
        <w:t>The committee must consist of a minimum of 3 faculty members, all of whom must have a minimum rank of Assistant Professor in the UTK system (Assistant Professor can be a Research Assistant Professor or tenured / tenure-track Assistant Professor or an ORNL- based joint faculty</w:t>
      </w:r>
      <w:r>
        <w:rPr>
          <w:spacing w:val="-6"/>
          <w:sz w:val="24"/>
        </w:rPr>
        <w:t> </w:t>
      </w:r>
      <w:r>
        <w:rPr>
          <w:sz w:val="24"/>
        </w:rPr>
        <w:t>member).</w:t>
      </w:r>
    </w:p>
    <w:p>
      <w:pPr>
        <w:pStyle w:val="ListParagraph"/>
        <w:numPr>
          <w:ilvl w:val="0"/>
          <w:numId w:val="2"/>
        </w:numPr>
        <w:tabs>
          <w:tab w:pos="840" w:val="left" w:leader="none"/>
        </w:tabs>
        <w:spacing w:line="278" w:lineRule="auto" w:before="1" w:after="0"/>
        <w:ind w:left="840" w:right="115" w:hanging="360"/>
        <w:jc w:val="both"/>
        <w:rPr>
          <w:sz w:val="24"/>
        </w:rPr>
      </w:pPr>
      <w:r>
        <w:rPr>
          <w:sz w:val="24"/>
        </w:rPr>
        <w:t>Of</w:t>
      </w:r>
      <w:r>
        <w:rPr>
          <w:spacing w:val="-7"/>
          <w:sz w:val="24"/>
        </w:rPr>
        <w:t> </w:t>
      </w:r>
      <w:r>
        <w:rPr>
          <w:sz w:val="24"/>
        </w:rPr>
        <w:t>the</w:t>
      </w:r>
      <w:r>
        <w:rPr>
          <w:spacing w:val="-4"/>
          <w:sz w:val="24"/>
        </w:rPr>
        <w:t> </w:t>
      </w:r>
      <w:r>
        <w:rPr>
          <w:sz w:val="24"/>
        </w:rPr>
        <w:t>3</w:t>
      </w:r>
      <w:r>
        <w:rPr>
          <w:spacing w:val="-5"/>
          <w:sz w:val="24"/>
        </w:rPr>
        <w:t> </w:t>
      </w:r>
      <w:r>
        <w:rPr>
          <w:sz w:val="24"/>
        </w:rPr>
        <w:t>primary</w:t>
      </w:r>
      <w:r>
        <w:rPr>
          <w:spacing w:val="-8"/>
          <w:sz w:val="24"/>
        </w:rPr>
        <w:t> </w:t>
      </w:r>
      <w:r>
        <w:rPr>
          <w:sz w:val="24"/>
        </w:rPr>
        <w:t>committee</w:t>
      </w:r>
      <w:r>
        <w:rPr>
          <w:spacing w:val="-7"/>
          <w:sz w:val="24"/>
        </w:rPr>
        <w:t> </w:t>
      </w:r>
      <w:r>
        <w:rPr>
          <w:sz w:val="24"/>
        </w:rPr>
        <w:t>members,</w:t>
      </w:r>
      <w:r>
        <w:rPr>
          <w:spacing w:val="-3"/>
          <w:sz w:val="24"/>
        </w:rPr>
        <w:t> </w:t>
      </w:r>
      <w:r>
        <w:rPr>
          <w:sz w:val="24"/>
        </w:rPr>
        <w:t>a</w:t>
      </w:r>
      <w:r>
        <w:rPr>
          <w:spacing w:val="-6"/>
          <w:sz w:val="24"/>
        </w:rPr>
        <w:t> </w:t>
      </w:r>
      <w:r>
        <w:rPr>
          <w:sz w:val="24"/>
        </w:rPr>
        <w:t>minimum</w:t>
      </w:r>
      <w:r>
        <w:rPr>
          <w:spacing w:val="-2"/>
          <w:sz w:val="24"/>
        </w:rPr>
        <w:t> </w:t>
      </w:r>
      <w:r>
        <w:rPr>
          <w:sz w:val="24"/>
        </w:rPr>
        <w:t>of</w:t>
      </w:r>
      <w:r>
        <w:rPr>
          <w:spacing w:val="-6"/>
          <w:sz w:val="24"/>
        </w:rPr>
        <w:t> </w:t>
      </w:r>
      <w:r>
        <w:rPr>
          <w:sz w:val="24"/>
        </w:rPr>
        <w:t>2</w:t>
      </w:r>
      <w:r>
        <w:rPr>
          <w:spacing w:val="-6"/>
          <w:sz w:val="24"/>
        </w:rPr>
        <w:t> </w:t>
      </w:r>
      <w:r>
        <w:rPr>
          <w:sz w:val="24"/>
        </w:rPr>
        <w:t>members</w:t>
      </w:r>
      <w:r>
        <w:rPr>
          <w:spacing w:val="-5"/>
          <w:sz w:val="24"/>
        </w:rPr>
        <w:t> </w:t>
      </w:r>
      <w:r>
        <w:rPr>
          <w:sz w:val="24"/>
        </w:rPr>
        <w:t>must</w:t>
      </w:r>
      <w:r>
        <w:rPr>
          <w:spacing w:val="-5"/>
          <w:sz w:val="24"/>
        </w:rPr>
        <w:t> </w:t>
      </w:r>
      <w:r>
        <w:rPr>
          <w:sz w:val="24"/>
        </w:rPr>
        <w:t>be</w:t>
      </w:r>
      <w:r>
        <w:rPr>
          <w:spacing w:val="-6"/>
          <w:sz w:val="24"/>
        </w:rPr>
        <w:t> </w:t>
      </w:r>
      <w:r>
        <w:rPr>
          <w:sz w:val="24"/>
        </w:rPr>
        <w:t>MSE</w:t>
      </w:r>
      <w:r>
        <w:rPr>
          <w:spacing w:val="-5"/>
          <w:sz w:val="24"/>
        </w:rPr>
        <w:t> </w:t>
      </w:r>
      <w:r>
        <w:rPr>
          <w:sz w:val="24"/>
        </w:rPr>
        <w:t>professors. These members may have joint appointments with other UTK departments (or with ORNL), but their primary academic unit appointment should be in MSE. [Exceptions to this guideline are possible via a written petition to the Director of Graduate Affairs and subsequent approval by the MSE Graduate Affairs</w:t>
      </w:r>
      <w:r>
        <w:rPr>
          <w:spacing w:val="-9"/>
          <w:sz w:val="24"/>
        </w:rPr>
        <w:t> </w:t>
      </w:r>
      <w:r>
        <w:rPr>
          <w:sz w:val="24"/>
        </w:rPr>
        <w:t>Committee.]</w:t>
      </w:r>
    </w:p>
    <w:p>
      <w:pPr>
        <w:pStyle w:val="BodyText"/>
        <w:spacing w:line="278" w:lineRule="auto"/>
        <w:ind w:left="120" w:right="118"/>
        <w:jc w:val="both"/>
      </w:pPr>
      <w:r>
        <w:rPr/>
        <w:t>The responsibility of the M.S. thesis committee is to assist the student in planning a program of study and carrying out research, and to assure fulfillment of the degree requirements. The MSE department</w:t>
      </w:r>
      <w:r>
        <w:rPr>
          <w:spacing w:val="-6"/>
        </w:rPr>
        <w:t> </w:t>
      </w:r>
      <w:r>
        <w:rPr/>
        <w:t>requires</w:t>
      </w:r>
      <w:r>
        <w:rPr>
          <w:spacing w:val="-6"/>
        </w:rPr>
        <w:t> </w:t>
      </w:r>
      <w:r>
        <w:rPr/>
        <w:t>that</w:t>
      </w:r>
      <w:r>
        <w:rPr>
          <w:spacing w:val="-6"/>
        </w:rPr>
        <w:t> </w:t>
      </w:r>
      <w:r>
        <w:rPr/>
        <w:t>the</w:t>
      </w:r>
      <w:r>
        <w:rPr>
          <w:spacing w:val="-7"/>
        </w:rPr>
        <w:t> </w:t>
      </w:r>
      <w:r>
        <w:rPr/>
        <w:t>thesis</w:t>
      </w:r>
      <w:r>
        <w:rPr>
          <w:spacing w:val="-6"/>
        </w:rPr>
        <w:t> </w:t>
      </w:r>
      <w:r>
        <w:rPr/>
        <w:t>committee</w:t>
      </w:r>
      <w:r>
        <w:rPr>
          <w:spacing w:val="-7"/>
        </w:rPr>
        <w:t> </w:t>
      </w:r>
      <w:r>
        <w:rPr/>
        <w:t>be</w:t>
      </w:r>
      <w:r>
        <w:rPr>
          <w:spacing w:val="-6"/>
        </w:rPr>
        <w:t> </w:t>
      </w:r>
      <w:r>
        <w:rPr/>
        <w:t>appointed</w:t>
      </w:r>
      <w:r>
        <w:rPr>
          <w:spacing w:val="-6"/>
        </w:rPr>
        <w:t> </w:t>
      </w:r>
      <w:r>
        <w:rPr/>
        <w:t>prior</w:t>
      </w:r>
      <w:r>
        <w:rPr>
          <w:spacing w:val="-7"/>
        </w:rPr>
        <w:t> </w:t>
      </w:r>
      <w:r>
        <w:rPr/>
        <w:t>to</w:t>
      </w:r>
      <w:r>
        <w:rPr>
          <w:spacing w:val="-6"/>
        </w:rPr>
        <w:t> </w:t>
      </w:r>
      <w:r>
        <w:rPr/>
        <w:t>the</w:t>
      </w:r>
      <w:r>
        <w:rPr>
          <w:spacing w:val="-7"/>
        </w:rPr>
        <w:t> </w:t>
      </w:r>
      <w:r>
        <w:rPr/>
        <w:t>end</w:t>
      </w:r>
      <w:r>
        <w:rPr>
          <w:spacing w:val="-4"/>
        </w:rPr>
        <w:t> </w:t>
      </w:r>
      <w:r>
        <w:rPr/>
        <w:t>of</w:t>
      </w:r>
      <w:r>
        <w:rPr>
          <w:spacing w:val="-6"/>
        </w:rPr>
        <w:t> </w:t>
      </w:r>
      <w:r>
        <w:rPr/>
        <w:t>the</w:t>
      </w:r>
      <w:r>
        <w:rPr>
          <w:spacing w:val="-7"/>
        </w:rPr>
        <w:t> </w:t>
      </w:r>
      <w:r>
        <w:rPr/>
        <w:t>second</w:t>
      </w:r>
      <w:r>
        <w:rPr>
          <w:spacing w:val="-6"/>
        </w:rPr>
        <w:t> </w:t>
      </w:r>
      <w:r>
        <w:rPr/>
        <w:t>semester of</w:t>
      </w:r>
      <w:r>
        <w:rPr>
          <w:spacing w:val="-2"/>
        </w:rPr>
        <w:t> </w:t>
      </w:r>
      <w:r>
        <w:rPr/>
        <w:t>study.</w:t>
      </w:r>
    </w:p>
    <w:p>
      <w:pPr>
        <w:pStyle w:val="ListParagraph"/>
        <w:numPr>
          <w:ilvl w:val="2"/>
          <w:numId w:val="1"/>
        </w:numPr>
        <w:tabs>
          <w:tab w:pos="2160" w:val="left" w:leader="none"/>
        </w:tabs>
        <w:spacing w:line="381" w:lineRule="auto" w:before="119" w:after="0"/>
        <w:ind w:left="120" w:right="3818" w:firstLine="1440"/>
        <w:jc w:val="left"/>
        <w:rPr>
          <w:sz w:val="24"/>
        </w:rPr>
      </w:pPr>
      <w:r>
        <w:rPr>
          <w:i/>
          <w:sz w:val="24"/>
        </w:rPr>
        <w:t>Thesis M.S. coursework requirements </w:t>
      </w:r>
      <w:r>
        <w:rPr>
          <w:sz w:val="24"/>
        </w:rPr>
        <w:t>30 CHs are required to earn a thesis M.S. degree in MSE. Additional requirements</w:t>
      </w:r>
      <w:r>
        <w:rPr>
          <w:spacing w:val="1"/>
          <w:sz w:val="24"/>
        </w:rPr>
        <w:t> </w:t>
      </w:r>
      <w:r>
        <w:rPr>
          <w:sz w:val="24"/>
        </w:rPr>
        <w:t>include:</w:t>
      </w:r>
    </w:p>
    <w:p>
      <w:pPr>
        <w:pStyle w:val="ListParagraph"/>
        <w:numPr>
          <w:ilvl w:val="0"/>
          <w:numId w:val="3"/>
        </w:numPr>
        <w:tabs>
          <w:tab w:pos="840" w:val="left" w:leader="none"/>
        </w:tabs>
        <w:spacing w:line="278" w:lineRule="auto" w:before="4" w:after="0"/>
        <w:ind w:left="840" w:right="120" w:hanging="360"/>
        <w:jc w:val="both"/>
        <w:rPr>
          <w:sz w:val="24"/>
        </w:rPr>
      </w:pPr>
      <w:r>
        <w:rPr>
          <w:sz w:val="24"/>
        </w:rPr>
        <w:t>9 graduate </w:t>
      </w:r>
      <w:r>
        <w:rPr>
          <w:i/>
          <w:sz w:val="24"/>
        </w:rPr>
        <w:t>core </w:t>
      </w:r>
      <w:r>
        <w:rPr>
          <w:sz w:val="24"/>
        </w:rPr>
        <w:t>course CHs of MSE 511, MSE 512, MSE 513, or MSE 514 are required (choose 3 of</w:t>
      </w:r>
      <w:r>
        <w:rPr>
          <w:spacing w:val="-3"/>
          <w:sz w:val="24"/>
        </w:rPr>
        <w:t> </w:t>
      </w:r>
      <w:r>
        <w:rPr>
          <w:sz w:val="24"/>
        </w:rPr>
        <w:t>4).</w:t>
      </w:r>
    </w:p>
    <w:p>
      <w:pPr>
        <w:pStyle w:val="ListParagraph"/>
        <w:numPr>
          <w:ilvl w:val="0"/>
          <w:numId w:val="3"/>
        </w:numPr>
        <w:tabs>
          <w:tab w:pos="840" w:val="left" w:leader="none"/>
        </w:tabs>
        <w:spacing w:line="271" w:lineRule="auto" w:before="0" w:after="0"/>
        <w:ind w:left="840" w:right="117" w:hanging="360"/>
        <w:jc w:val="both"/>
        <w:rPr>
          <w:sz w:val="16"/>
        </w:rPr>
      </w:pPr>
      <w:r>
        <w:rPr>
          <w:sz w:val="24"/>
        </w:rPr>
        <w:t>15 additional graduate course CHs in either MSE or related technical fields are required (students seeking an M.S. degree </w:t>
      </w:r>
      <w:r>
        <w:rPr>
          <w:i/>
          <w:sz w:val="24"/>
        </w:rPr>
        <w:t>with a concentration </w:t>
      </w:r>
      <w:r>
        <w:rPr>
          <w:sz w:val="24"/>
        </w:rPr>
        <w:t>should refer to Section 2.1.3. for additional guidance).</w:t>
      </w:r>
      <w:hyperlink w:history="true" w:anchor="_bookmark2">
        <w:r>
          <w:rPr>
            <w:position w:val="9"/>
            <w:sz w:val="16"/>
          </w:rPr>
          <w:t>§</w:t>
        </w:r>
      </w:hyperlink>
    </w:p>
    <w:p>
      <w:pPr>
        <w:pStyle w:val="ListParagraph"/>
        <w:numPr>
          <w:ilvl w:val="0"/>
          <w:numId w:val="3"/>
        </w:numPr>
        <w:tabs>
          <w:tab w:pos="840" w:val="left" w:leader="none"/>
        </w:tabs>
        <w:spacing w:line="285" w:lineRule="exact" w:before="0" w:after="0"/>
        <w:ind w:left="840" w:right="0" w:hanging="360"/>
        <w:jc w:val="left"/>
        <w:rPr>
          <w:sz w:val="16"/>
        </w:rPr>
      </w:pPr>
      <w:r>
        <w:rPr>
          <w:sz w:val="24"/>
        </w:rPr>
        <w:t>6 CHs (minimum) of MSE 500 (Thesis) are required. MSE 500 is P/NP (Pass/No</w:t>
      </w:r>
      <w:r>
        <w:rPr>
          <w:spacing w:val="-11"/>
          <w:sz w:val="24"/>
        </w:rPr>
        <w:t> </w:t>
      </w:r>
      <w:r>
        <w:rPr>
          <w:sz w:val="24"/>
        </w:rPr>
        <w:t>Pass).</w:t>
      </w:r>
      <w:hyperlink w:history="true" w:anchor="_bookmark3">
        <w:r>
          <w:rPr>
            <w:position w:val="9"/>
            <w:sz w:val="16"/>
          </w:rPr>
          <w:t>§§</w:t>
        </w:r>
      </w:hyperlink>
    </w:p>
    <w:p>
      <w:pPr>
        <w:pStyle w:val="BodyText"/>
        <w:spacing w:before="2"/>
        <w:rPr>
          <w:sz w:val="29"/>
        </w:rPr>
      </w:pPr>
      <w:r>
        <w:rPr/>
        <w:pict>
          <v:line style="position:absolute;mso-position-horizontal-relative:page;mso-position-vertical-relative:paragraph;z-index:-880;mso-wrap-distance-left:0;mso-wrap-distance-right:0" from="72pt,19.212402pt" to="216pt,19.212402pt" stroked="true" strokeweight=".84pt" strokecolor="#000000">
            <v:stroke dashstyle="solid"/>
            <w10:wrap type="topAndBottom"/>
          </v:line>
        </w:pict>
      </w:r>
    </w:p>
    <w:p>
      <w:pPr>
        <w:spacing w:before="74"/>
        <w:ind w:left="119" w:right="115" w:firstLine="0"/>
        <w:jc w:val="both"/>
        <w:rPr>
          <w:sz w:val="20"/>
        </w:rPr>
      </w:pPr>
      <w:bookmarkStart w:name="_bookmark2" w:id="3"/>
      <w:bookmarkEnd w:id="3"/>
      <w:r>
        <w:rPr/>
      </w:r>
      <w:r>
        <w:rPr>
          <w:position w:val="7"/>
          <w:sz w:val="13"/>
        </w:rPr>
        <w:t>§ </w:t>
      </w:r>
      <w:r>
        <w:rPr>
          <w:sz w:val="20"/>
        </w:rPr>
        <w:t>There is no limit to the number of CHs of MSE 576 (Special Topics in MSE) or MSE 676 (Advanced Topics in MSE) that may be applied toward graduate course CHs. Note also that any 400 level courses must be listed in the Graduate Catalog in order to receive credit.</w:t>
      </w:r>
    </w:p>
    <w:p>
      <w:pPr>
        <w:spacing w:line="240" w:lineRule="auto" w:before="0"/>
        <w:ind w:left="119" w:right="119" w:firstLine="0"/>
        <w:jc w:val="both"/>
        <w:rPr>
          <w:sz w:val="20"/>
        </w:rPr>
      </w:pPr>
      <w:bookmarkStart w:name="_bookmark3" w:id="4"/>
      <w:bookmarkEnd w:id="4"/>
      <w:r>
        <w:rPr/>
      </w:r>
      <w:r>
        <w:rPr>
          <w:position w:val="7"/>
          <w:sz w:val="13"/>
        </w:rPr>
        <w:t>§§ </w:t>
      </w:r>
      <w:r>
        <w:rPr>
          <w:sz w:val="20"/>
        </w:rPr>
        <w:t>The Graduate School will accept up to 12 CHs of MSE 500, but only 6 of these 12 CHs will be counted towards graduation.</w:t>
      </w:r>
    </w:p>
    <w:p>
      <w:pPr>
        <w:spacing w:after="0" w:line="240" w:lineRule="auto"/>
        <w:jc w:val="both"/>
        <w:rPr>
          <w:sz w:val="20"/>
        </w:rPr>
        <w:sectPr>
          <w:pgSz w:w="12240" w:h="15840"/>
          <w:pgMar w:header="0" w:footer="787" w:top="1360" w:bottom="980" w:left="1320" w:right="1320"/>
        </w:sectPr>
      </w:pPr>
    </w:p>
    <w:p>
      <w:pPr>
        <w:pStyle w:val="ListParagraph"/>
        <w:numPr>
          <w:ilvl w:val="0"/>
          <w:numId w:val="3"/>
        </w:numPr>
        <w:tabs>
          <w:tab w:pos="840" w:val="left" w:leader="none"/>
        </w:tabs>
        <w:spacing w:line="278" w:lineRule="auto" w:before="72" w:after="0"/>
        <w:ind w:left="840" w:right="118" w:hanging="360"/>
        <w:jc w:val="left"/>
        <w:rPr>
          <w:sz w:val="24"/>
        </w:rPr>
      </w:pPr>
      <w:r>
        <w:rPr>
          <w:sz w:val="24"/>
        </w:rPr>
        <w:t>3</w:t>
      </w:r>
      <w:r>
        <w:rPr>
          <w:spacing w:val="-6"/>
          <w:sz w:val="24"/>
        </w:rPr>
        <w:t> </w:t>
      </w:r>
      <w:r>
        <w:rPr>
          <w:sz w:val="24"/>
        </w:rPr>
        <w:t>CHs</w:t>
      </w:r>
      <w:r>
        <w:rPr>
          <w:spacing w:val="-6"/>
          <w:sz w:val="24"/>
        </w:rPr>
        <w:t> </w:t>
      </w:r>
      <w:r>
        <w:rPr>
          <w:sz w:val="24"/>
        </w:rPr>
        <w:t>of</w:t>
      </w:r>
      <w:r>
        <w:rPr>
          <w:spacing w:val="-7"/>
          <w:sz w:val="24"/>
        </w:rPr>
        <w:t> </w:t>
      </w:r>
      <w:r>
        <w:rPr>
          <w:sz w:val="24"/>
        </w:rPr>
        <w:t>MSE</w:t>
      </w:r>
      <w:r>
        <w:rPr>
          <w:spacing w:val="-6"/>
          <w:sz w:val="24"/>
        </w:rPr>
        <w:t> </w:t>
      </w:r>
      <w:r>
        <w:rPr>
          <w:sz w:val="24"/>
        </w:rPr>
        <w:t>503</w:t>
      </w:r>
      <w:r>
        <w:rPr>
          <w:spacing w:val="-5"/>
          <w:sz w:val="24"/>
        </w:rPr>
        <w:t> </w:t>
      </w:r>
      <w:r>
        <w:rPr>
          <w:sz w:val="24"/>
        </w:rPr>
        <w:t>(Graduate</w:t>
      </w:r>
      <w:r>
        <w:rPr>
          <w:spacing w:val="-7"/>
          <w:sz w:val="24"/>
        </w:rPr>
        <w:t> </w:t>
      </w:r>
      <w:r>
        <w:rPr>
          <w:sz w:val="24"/>
        </w:rPr>
        <w:t>Seminar)</w:t>
      </w:r>
      <w:r>
        <w:rPr>
          <w:spacing w:val="-7"/>
          <w:sz w:val="24"/>
        </w:rPr>
        <w:t> </w:t>
      </w:r>
      <w:r>
        <w:rPr>
          <w:sz w:val="24"/>
        </w:rPr>
        <w:t>may</w:t>
      </w:r>
      <w:r>
        <w:rPr>
          <w:spacing w:val="-10"/>
          <w:sz w:val="24"/>
        </w:rPr>
        <w:t> </w:t>
      </w:r>
      <w:r>
        <w:rPr>
          <w:sz w:val="24"/>
        </w:rPr>
        <w:t>be</w:t>
      </w:r>
      <w:r>
        <w:rPr>
          <w:spacing w:val="-7"/>
          <w:sz w:val="24"/>
        </w:rPr>
        <w:t> </w:t>
      </w:r>
      <w:r>
        <w:rPr>
          <w:sz w:val="24"/>
        </w:rPr>
        <w:t>counted</w:t>
      </w:r>
      <w:r>
        <w:rPr>
          <w:spacing w:val="-6"/>
          <w:sz w:val="24"/>
        </w:rPr>
        <w:t> </w:t>
      </w:r>
      <w:r>
        <w:rPr>
          <w:sz w:val="24"/>
        </w:rPr>
        <w:t>toward</w:t>
      </w:r>
      <w:r>
        <w:rPr>
          <w:spacing w:val="-6"/>
          <w:sz w:val="24"/>
        </w:rPr>
        <w:t> </w:t>
      </w:r>
      <w:r>
        <w:rPr>
          <w:sz w:val="24"/>
        </w:rPr>
        <w:t>M.S.</w:t>
      </w:r>
      <w:r>
        <w:rPr>
          <w:spacing w:val="-5"/>
          <w:sz w:val="24"/>
        </w:rPr>
        <w:t> </w:t>
      </w:r>
      <w:r>
        <w:rPr>
          <w:sz w:val="24"/>
        </w:rPr>
        <w:t>degree</w:t>
      </w:r>
      <w:r>
        <w:rPr>
          <w:spacing w:val="-7"/>
          <w:sz w:val="24"/>
        </w:rPr>
        <w:t> </w:t>
      </w:r>
      <w:r>
        <w:rPr>
          <w:sz w:val="24"/>
        </w:rPr>
        <w:t>requirements. MSE 503 is S/NC (Satisfactory/No</w:t>
      </w:r>
      <w:r>
        <w:rPr>
          <w:spacing w:val="-2"/>
          <w:sz w:val="24"/>
        </w:rPr>
        <w:t> </w:t>
      </w:r>
      <w:r>
        <w:rPr>
          <w:sz w:val="24"/>
        </w:rPr>
        <w:t>Credit).</w:t>
      </w:r>
    </w:p>
    <w:p>
      <w:pPr>
        <w:pStyle w:val="ListParagraph"/>
        <w:numPr>
          <w:ilvl w:val="0"/>
          <w:numId w:val="3"/>
        </w:numPr>
        <w:tabs>
          <w:tab w:pos="840" w:val="left" w:leader="none"/>
        </w:tabs>
        <w:spacing w:line="278" w:lineRule="auto" w:before="1" w:after="0"/>
        <w:ind w:left="840" w:right="118" w:hanging="360"/>
        <w:jc w:val="left"/>
        <w:rPr>
          <w:sz w:val="24"/>
        </w:rPr>
      </w:pPr>
      <w:r>
        <w:rPr>
          <w:sz w:val="24"/>
        </w:rPr>
        <w:t>Graduate students must obtain a cumulative overall 3.0 GPA by the end of the semester</w:t>
      </w:r>
      <w:r>
        <w:rPr>
          <w:spacing w:val="-28"/>
          <w:sz w:val="24"/>
        </w:rPr>
        <w:t> </w:t>
      </w:r>
      <w:r>
        <w:rPr>
          <w:sz w:val="24"/>
        </w:rPr>
        <w:t>in which they will graduate (Graduate School</w:t>
      </w:r>
      <w:r>
        <w:rPr>
          <w:spacing w:val="-6"/>
          <w:sz w:val="24"/>
        </w:rPr>
        <w:t> </w:t>
      </w:r>
      <w:r>
        <w:rPr>
          <w:sz w:val="24"/>
        </w:rPr>
        <w:t>requirement).</w:t>
      </w:r>
    </w:p>
    <w:p>
      <w:pPr>
        <w:pStyle w:val="ListParagraph"/>
        <w:numPr>
          <w:ilvl w:val="0"/>
          <w:numId w:val="3"/>
        </w:numPr>
        <w:tabs>
          <w:tab w:pos="840" w:val="left" w:leader="none"/>
        </w:tabs>
        <w:spacing w:line="280" w:lineRule="auto" w:before="0" w:after="0"/>
        <w:ind w:left="840" w:right="115" w:hanging="360"/>
        <w:jc w:val="left"/>
        <w:rPr>
          <w:sz w:val="24"/>
        </w:rPr>
      </w:pPr>
      <w:r>
        <w:rPr>
          <w:sz w:val="24"/>
        </w:rPr>
        <w:t>Satisfactory</w:t>
      </w:r>
      <w:r>
        <w:rPr>
          <w:spacing w:val="-18"/>
          <w:sz w:val="24"/>
        </w:rPr>
        <w:t> </w:t>
      </w:r>
      <w:r>
        <w:rPr>
          <w:sz w:val="24"/>
        </w:rPr>
        <w:t>performance</w:t>
      </w:r>
      <w:r>
        <w:rPr>
          <w:spacing w:val="-12"/>
          <w:sz w:val="24"/>
        </w:rPr>
        <w:t> </w:t>
      </w:r>
      <w:r>
        <w:rPr>
          <w:sz w:val="24"/>
        </w:rPr>
        <w:t>on</w:t>
      </w:r>
      <w:r>
        <w:rPr>
          <w:spacing w:val="-12"/>
          <w:sz w:val="24"/>
        </w:rPr>
        <w:t> </w:t>
      </w:r>
      <w:r>
        <w:rPr>
          <w:sz w:val="24"/>
        </w:rPr>
        <w:t>a</w:t>
      </w:r>
      <w:r>
        <w:rPr>
          <w:spacing w:val="-14"/>
          <w:sz w:val="24"/>
        </w:rPr>
        <w:t> </w:t>
      </w:r>
      <w:r>
        <w:rPr>
          <w:sz w:val="24"/>
        </w:rPr>
        <w:t>comprehensive</w:t>
      </w:r>
      <w:r>
        <w:rPr>
          <w:spacing w:val="-13"/>
          <w:sz w:val="24"/>
        </w:rPr>
        <w:t> </w:t>
      </w:r>
      <w:r>
        <w:rPr>
          <w:sz w:val="24"/>
        </w:rPr>
        <w:t>oral</w:t>
      </w:r>
      <w:r>
        <w:rPr>
          <w:spacing w:val="-11"/>
          <w:sz w:val="24"/>
        </w:rPr>
        <w:t> </w:t>
      </w:r>
      <w:r>
        <w:rPr>
          <w:sz w:val="24"/>
        </w:rPr>
        <w:t>examination</w:t>
      </w:r>
      <w:r>
        <w:rPr>
          <w:spacing w:val="-13"/>
          <w:sz w:val="24"/>
        </w:rPr>
        <w:t> </w:t>
      </w:r>
      <w:r>
        <w:rPr>
          <w:sz w:val="24"/>
        </w:rPr>
        <w:t>administered</w:t>
      </w:r>
      <w:r>
        <w:rPr>
          <w:spacing w:val="-12"/>
          <w:sz w:val="24"/>
        </w:rPr>
        <w:t> </w:t>
      </w:r>
      <w:r>
        <w:rPr>
          <w:sz w:val="24"/>
        </w:rPr>
        <w:t>by</w:t>
      </w:r>
      <w:r>
        <w:rPr>
          <w:spacing w:val="-18"/>
          <w:sz w:val="24"/>
        </w:rPr>
        <w:t> </w:t>
      </w:r>
      <w:r>
        <w:rPr>
          <w:sz w:val="24"/>
        </w:rPr>
        <w:t>the</w:t>
      </w:r>
      <w:r>
        <w:rPr>
          <w:spacing w:val="-11"/>
          <w:sz w:val="24"/>
        </w:rPr>
        <w:t> </w:t>
      </w:r>
      <w:r>
        <w:rPr>
          <w:sz w:val="24"/>
        </w:rPr>
        <w:t>faculty committee is</w:t>
      </w:r>
      <w:r>
        <w:rPr>
          <w:spacing w:val="-2"/>
          <w:sz w:val="24"/>
        </w:rPr>
        <w:t> </w:t>
      </w:r>
      <w:r>
        <w:rPr>
          <w:sz w:val="24"/>
        </w:rPr>
        <w:t>required.</w:t>
      </w:r>
    </w:p>
    <w:p>
      <w:pPr>
        <w:pStyle w:val="ListParagraph"/>
        <w:numPr>
          <w:ilvl w:val="2"/>
          <w:numId w:val="1"/>
        </w:numPr>
        <w:tabs>
          <w:tab w:pos="2160" w:val="left" w:leader="none"/>
        </w:tabs>
        <w:spacing w:line="240" w:lineRule="auto" w:before="72" w:after="0"/>
        <w:ind w:left="2160" w:right="0" w:hanging="600"/>
        <w:jc w:val="left"/>
        <w:rPr>
          <w:i/>
          <w:sz w:val="24"/>
        </w:rPr>
      </w:pPr>
      <w:r>
        <w:rPr>
          <w:i/>
          <w:sz w:val="24"/>
        </w:rPr>
        <w:t>Concentration coursework requirements for M.S.</w:t>
      </w:r>
      <w:r>
        <w:rPr>
          <w:i/>
          <w:spacing w:val="-1"/>
          <w:sz w:val="24"/>
        </w:rPr>
        <w:t> </w:t>
      </w:r>
      <w:r>
        <w:rPr>
          <w:i/>
          <w:sz w:val="24"/>
        </w:rPr>
        <w:t>candidates</w:t>
      </w:r>
    </w:p>
    <w:p>
      <w:pPr>
        <w:pStyle w:val="BodyText"/>
        <w:spacing w:before="166"/>
        <w:ind w:left="119"/>
      </w:pPr>
      <w:r>
        <w:rPr/>
        <w:t>As mentioned in Section 1.6, students may opt to enroll in a </w:t>
      </w:r>
      <w:r>
        <w:rPr>
          <w:i/>
        </w:rPr>
        <w:t>concentration </w:t>
      </w:r>
      <w:r>
        <w:rPr/>
        <w:t>while pursuing their</w:t>
      </w:r>
    </w:p>
    <w:p>
      <w:pPr>
        <w:pStyle w:val="BodyText"/>
        <w:spacing w:line="278" w:lineRule="auto" w:before="43"/>
        <w:ind w:left="120" w:right="120"/>
        <w:jc w:val="both"/>
      </w:pPr>
      <w:r>
        <w:rPr/>
        <w:t>M.S. degree in MSE. The following requirements apply to the three concentrations offered in MSE:</w:t>
      </w:r>
    </w:p>
    <w:p>
      <w:pPr>
        <w:pStyle w:val="ListParagraph"/>
        <w:numPr>
          <w:ilvl w:val="1"/>
          <w:numId w:val="4"/>
        </w:numPr>
        <w:tabs>
          <w:tab w:pos="840" w:val="left" w:leader="none"/>
        </w:tabs>
        <w:spacing w:line="278" w:lineRule="auto" w:before="121" w:after="0"/>
        <w:ind w:left="840" w:right="116" w:hanging="360"/>
        <w:jc w:val="left"/>
        <w:rPr>
          <w:sz w:val="24"/>
        </w:rPr>
      </w:pPr>
      <w:r>
        <w:rPr>
          <w:i/>
          <w:sz w:val="24"/>
        </w:rPr>
        <w:t>nanomaterials</w:t>
      </w:r>
      <w:r>
        <w:rPr>
          <w:sz w:val="24"/>
        </w:rPr>
        <w:t>: two courses (6 CHs) from the nanomaterials concentration course list are required. Faculty points-of-contact: Professors Gerd Duscher and Haixuan</w:t>
      </w:r>
      <w:r>
        <w:rPr>
          <w:spacing w:val="-8"/>
          <w:sz w:val="24"/>
        </w:rPr>
        <w:t> </w:t>
      </w:r>
      <w:r>
        <w:rPr>
          <w:sz w:val="24"/>
        </w:rPr>
        <w:t>Xu.</w:t>
      </w:r>
    </w:p>
    <w:p>
      <w:pPr>
        <w:pStyle w:val="ListParagraph"/>
        <w:numPr>
          <w:ilvl w:val="1"/>
          <w:numId w:val="4"/>
        </w:numPr>
        <w:tabs>
          <w:tab w:pos="840" w:val="left" w:leader="none"/>
        </w:tabs>
        <w:spacing w:line="280" w:lineRule="auto" w:before="0" w:after="0"/>
        <w:ind w:left="840" w:right="118" w:hanging="360"/>
        <w:jc w:val="left"/>
        <w:rPr>
          <w:sz w:val="24"/>
        </w:rPr>
      </w:pPr>
      <w:r>
        <w:rPr>
          <w:i/>
          <w:sz w:val="24"/>
        </w:rPr>
        <w:t>automotive materials</w:t>
      </w:r>
      <w:r>
        <w:rPr>
          <w:sz w:val="24"/>
        </w:rPr>
        <w:t>: two courses (6 CHs) from the automotive materials concentration course list are required. Faculty points-of-contact: Professors Yanfei Gao and T.G.</w:t>
      </w:r>
      <w:r>
        <w:rPr>
          <w:spacing w:val="-19"/>
          <w:sz w:val="24"/>
        </w:rPr>
        <w:t> </w:t>
      </w:r>
      <w:r>
        <w:rPr>
          <w:sz w:val="24"/>
        </w:rPr>
        <w:t>Nieh.</w:t>
      </w:r>
    </w:p>
    <w:p>
      <w:pPr>
        <w:pStyle w:val="BodyText"/>
        <w:spacing w:before="113"/>
        <w:ind w:left="120"/>
      </w:pPr>
      <w:r>
        <w:rPr/>
        <w:t>The concentration course lists mentioned above are provided in Appendix 2 of this document.</w:t>
      </w:r>
    </w:p>
    <w:p>
      <w:pPr>
        <w:pStyle w:val="BodyText"/>
        <w:spacing w:before="7"/>
      </w:pPr>
    </w:p>
    <w:p>
      <w:pPr>
        <w:pStyle w:val="ListParagraph"/>
        <w:numPr>
          <w:ilvl w:val="2"/>
          <w:numId w:val="1"/>
        </w:numPr>
        <w:tabs>
          <w:tab w:pos="2160" w:val="left" w:leader="none"/>
        </w:tabs>
        <w:spacing w:line="240" w:lineRule="auto" w:before="0" w:after="0"/>
        <w:ind w:left="2160" w:right="0" w:hanging="600"/>
        <w:jc w:val="left"/>
        <w:rPr>
          <w:i/>
          <w:sz w:val="24"/>
        </w:rPr>
      </w:pPr>
      <w:r>
        <w:rPr>
          <w:i/>
          <w:sz w:val="24"/>
        </w:rPr>
        <w:t>Thesis registration and</w:t>
      </w:r>
      <w:r>
        <w:rPr>
          <w:i/>
          <w:spacing w:val="-4"/>
          <w:sz w:val="24"/>
        </w:rPr>
        <w:t> </w:t>
      </w:r>
      <w:r>
        <w:rPr>
          <w:i/>
          <w:sz w:val="24"/>
        </w:rPr>
        <w:t>thesis</w:t>
      </w:r>
    </w:p>
    <w:p>
      <w:pPr>
        <w:pStyle w:val="BodyText"/>
        <w:spacing w:line="278" w:lineRule="auto" w:before="166"/>
        <w:ind w:left="120" w:right="117"/>
        <w:jc w:val="both"/>
      </w:pPr>
      <w:r>
        <w:rPr/>
        <w:t>A thesis M.S. student must be registered for course MSE 500 (Thesis) each semester during</w:t>
      </w:r>
      <w:r>
        <w:rPr>
          <w:spacing w:val="-28"/>
        </w:rPr>
        <w:t> </w:t>
      </w:r>
      <w:r>
        <w:rPr/>
        <w:t>work on the M.S. thesis, including a minimum of 3 CHs during the semester in which the thesis is accepted by The Graduate School. Six CHs of MSE 500 are required for the thesis option. After receiving the M.S. degree, a student is no longer permitted to register for MSE</w:t>
      </w:r>
      <w:r>
        <w:rPr>
          <w:spacing w:val="-10"/>
        </w:rPr>
        <w:t> </w:t>
      </w:r>
      <w:r>
        <w:rPr/>
        <w:t>500.</w:t>
      </w:r>
    </w:p>
    <w:p>
      <w:pPr>
        <w:pStyle w:val="BodyText"/>
        <w:spacing w:line="278" w:lineRule="auto" w:before="118"/>
        <w:ind w:left="120" w:right="117"/>
        <w:jc w:val="both"/>
      </w:pPr>
      <w:r>
        <w:rPr/>
        <w:t>The thesis represents the culmination of an original research project completed by the student. It must be prepared according to the UTK Guide to the Preparation of Theses and Dissertations (</w:t>
      </w:r>
      <w:hyperlink r:id="rId25">
        <w:r>
          <w:rPr>
            <w:color w:val="0562C1"/>
            <w:u w:val="single" w:color="0562C1"/>
          </w:rPr>
          <w:t>http://web.utk.edu/~thesis/thesisresources.shtml</w:t>
        </w:r>
      </w:hyperlink>
      <w:r>
        <w:rPr/>
        <w:t>).</w:t>
      </w:r>
      <w:r>
        <w:rPr>
          <w:spacing w:val="-6"/>
        </w:rPr>
        <w:t> </w:t>
      </w:r>
      <w:r>
        <w:rPr/>
        <w:t>Two</w:t>
      </w:r>
      <w:r>
        <w:rPr>
          <w:spacing w:val="-5"/>
        </w:rPr>
        <w:t> </w:t>
      </w:r>
      <w:r>
        <w:rPr/>
        <w:t>copies</w:t>
      </w:r>
      <w:r>
        <w:rPr>
          <w:spacing w:val="-5"/>
        </w:rPr>
        <w:t> </w:t>
      </w:r>
      <w:r>
        <w:rPr/>
        <w:t>of</w:t>
      </w:r>
      <w:r>
        <w:rPr>
          <w:spacing w:val="-7"/>
        </w:rPr>
        <w:t> </w:t>
      </w:r>
      <w:r>
        <w:rPr/>
        <w:t>the</w:t>
      </w:r>
      <w:r>
        <w:rPr>
          <w:spacing w:val="-6"/>
        </w:rPr>
        <w:t> </w:t>
      </w:r>
      <w:r>
        <w:rPr/>
        <w:t>thesis</w:t>
      </w:r>
      <w:r>
        <w:rPr>
          <w:spacing w:val="-7"/>
        </w:rPr>
        <w:t> </w:t>
      </w:r>
      <w:r>
        <w:rPr/>
        <w:t>must</w:t>
      </w:r>
      <w:r>
        <w:rPr>
          <w:spacing w:val="-5"/>
        </w:rPr>
        <w:t> </w:t>
      </w:r>
      <w:r>
        <w:rPr/>
        <w:t>be</w:t>
      </w:r>
      <w:r>
        <w:rPr>
          <w:spacing w:val="-6"/>
        </w:rPr>
        <w:t> </w:t>
      </w:r>
      <w:r>
        <w:rPr/>
        <w:t>approved</w:t>
      </w:r>
      <w:r>
        <w:rPr>
          <w:spacing w:val="-5"/>
        </w:rPr>
        <w:t> </w:t>
      </w:r>
      <w:r>
        <w:rPr/>
        <w:t>and accepted by The Graduate School on or before the deadline specified each semester (</w:t>
      </w:r>
      <w:hyperlink r:id="rId26">
        <w:r>
          <w:rPr>
            <w:color w:val="0562C1"/>
            <w:u w:val="single" w:color="0562C1"/>
          </w:rPr>
          <w:t>https://gradschool.utk.edu/graduation/graduation-deadlines/</w:t>
        </w:r>
      </w:hyperlink>
      <w:r>
        <w:rPr/>
        <w:t>). Each copy must include an approval sheet, signed by the M.S. committee members, certifying that they have examined the final copy of the thesis and judged it to be satisfactory. Two additional copies are required by the department for use as future reference</w:t>
      </w:r>
      <w:r>
        <w:rPr>
          <w:spacing w:val="-5"/>
        </w:rPr>
        <w:t> </w:t>
      </w:r>
      <w:r>
        <w:rPr/>
        <w:t>documents.</w:t>
      </w:r>
    </w:p>
    <w:p>
      <w:pPr>
        <w:pStyle w:val="BodyText"/>
        <w:spacing w:line="278" w:lineRule="auto" w:before="120"/>
        <w:ind w:left="120" w:right="115"/>
        <w:jc w:val="both"/>
      </w:pPr>
      <w:r>
        <w:rPr/>
        <w:t>An M.S. candidate presenting a thesis must pass a final oral (or oral and written) examination on all work offered for the degree. The examination, which is concerned with coursework and the thesis, measures the candidate's ability to integrate material in the major and related fields, including</w:t>
      </w:r>
      <w:r>
        <w:rPr>
          <w:spacing w:val="-16"/>
        </w:rPr>
        <w:t> </w:t>
      </w:r>
      <w:r>
        <w:rPr/>
        <w:t>the</w:t>
      </w:r>
      <w:r>
        <w:rPr>
          <w:spacing w:val="-13"/>
        </w:rPr>
        <w:t> </w:t>
      </w:r>
      <w:r>
        <w:rPr/>
        <w:t>work</w:t>
      </w:r>
      <w:r>
        <w:rPr>
          <w:spacing w:val="-13"/>
        </w:rPr>
        <w:t> </w:t>
      </w:r>
      <w:r>
        <w:rPr/>
        <w:t>presented</w:t>
      </w:r>
      <w:r>
        <w:rPr>
          <w:spacing w:val="-12"/>
        </w:rPr>
        <w:t> </w:t>
      </w:r>
      <w:r>
        <w:rPr/>
        <w:t>in</w:t>
      </w:r>
      <w:r>
        <w:rPr>
          <w:spacing w:val="-13"/>
        </w:rPr>
        <w:t> </w:t>
      </w:r>
      <w:r>
        <w:rPr/>
        <w:t>the</w:t>
      </w:r>
      <w:r>
        <w:rPr>
          <w:spacing w:val="-13"/>
        </w:rPr>
        <w:t> </w:t>
      </w:r>
      <w:r>
        <w:rPr/>
        <w:t>thesis</w:t>
      </w:r>
      <w:r>
        <w:rPr>
          <w:spacing w:val="-12"/>
        </w:rPr>
        <w:t> </w:t>
      </w:r>
      <w:r>
        <w:rPr/>
        <w:t>(this</w:t>
      </w:r>
      <w:r>
        <w:rPr>
          <w:spacing w:val="-13"/>
        </w:rPr>
        <w:t> </w:t>
      </w:r>
      <w:r>
        <w:rPr/>
        <w:t>verbiage</w:t>
      </w:r>
      <w:r>
        <w:rPr>
          <w:spacing w:val="-13"/>
        </w:rPr>
        <w:t> </w:t>
      </w:r>
      <w:r>
        <w:rPr/>
        <w:t>comes</w:t>
      </w:r>
      <w:r>
        <w:rPr>
          <w:spacing w:val="-13"/>
        </w:rPr>
        <w:t> </w:t>
      </w:r>
      <w:r>
        <w:rPr/>
        <w:t>directly</w:t>
      </w:r>
      <w:r>
        <w:rPr>
          <w:spacing w:val="-17"/>
        </w:rPr>
        <w:t> </w:t>
      </w:r>
      <w:r>
        <w:rPr/>
        <w:t>from</w:t>
      </w:r>
      <w:r>
        <w:rPr>
          <w:spacing w:val="-12"/>
        </w:rPr>
        <w:t> </w:t>
      </w:r>
      <w:r>
        <w:rPr/>
        <w:t>the</w:t>
      </w:r>
      <w:r>
        <w:rPr>
          <w:spacing w:val="-14"/>
        </w:rPr>
        <w:t> </w:t>
      </w:r>
      <w:r>
        <w:rPr/>
        <w:t>Graduate</w:t>
      </w:r>
      <w:r>
        <w:rPr>
          <w:spacing w:val="-13"/>
        </w:rPr>
        <w:t> </w:t>
      </w:r>
      <w:r>
        <w:rPr/>
        <w:t>School). This</w:t>
      </w:r>
      <w:r>
        <w:rPr>
          <w:spacing w:val="-12"/>
        </w:rPr>
        <w:t> </w:t>
      </w:r>
      <w:r>
        <w:rPr/>
        <w:t>examination,</w:t>
      </w:r>
      <w:r>
        <w:rPr>
          <w:spacing w:val="-13"/>
        </w:rPr>
        <w:t> </w:t>
      </w:r>
      <w:r>
        <w:rPr/>
        <w:t>scheduled</w:t>
      </w:r>
      <w:r>
        <w:rPr>
          <w:spacing w:val="-12"/>
        </w:rPr>
        <w:t> </w:t>
      </w:r>
      <w:r>
        <w:rPr/>
        <w:t>through</w:t>
      </w:r>
      <w:r>
        <w:rPr>
          <w:spacing w:val="-12"/>
        </w:rPr>
        <w:t> </w:t>
      </w:r>
      <w:r>
        <w:rPr/>
        <w:t>the</w:t>
      </w:r>
      <w:r>
        <w:rPr>
          <w:spacing w:val="-12"/>
        </w:rPr>
        <w:t> </w:t>
      </w:r>
      <w:r>
        <w:rPr/>
        <w:t>major</w:t>
      </w:r>
      <w:r>
        <w:rPr>
          <w:spacing w:val="-13"/>
        </w:rPr>
        <w:t> </w:t>
      </w:r>
      <w:r>
        <w:rPr/>
        <w:t>professor,</w:t>
      </w:r>
      <w:r>
        <w:rPr>
          <w:spacing w:val="-11"/>
        </w:rPr>
        <w:t> </w:t>
      </w:r>
      <w:r>
        <w:rPr/>
        <w:t>the</w:t>
      </w:r>
      <w:r>
        <w:rPr>
          <w:spacing w:val="-13"/>
        </w:rPr>
        <w:t> </w:t>
      </w:r>
      <w:r>
        <w:rPr/>
        <w:t>committee</w:t>
      </w:r>
      <w:r>
        <w:rPr>
          <w:spacing w:val="-12"/>
        </w:rPr>
        <w:t> </w:t>
      </w:r>
      <w:r>
        <w:rPr/>
        <w:t>and</w:t>
      </w:r>
      <w:r>
        <w:rPr>
          <w:spacing w:val="-10"/>
        </w:rPr>
        <w:t> </w:t>
      </w:r>
      <w:r>
        <w:rPr/>
        <w:t>the</w:t>
      </w:r>
      <w:r>
        <w:rPr>
          <w:spacing w:val="-12"/>
        </w:rPr>
        <w:t> </w:t>
      </w:r>
      <w:r>
        <w:rPr/>
        <w:t>MSE</w:t>
      </w:r>
      <w:r>
        <w:rPr>
          <w:spacing w:val="-12"/>
        </w:rPr>
        <w:t> </w:t>
      </w:r>
      <w:r>
        <w:rPr/>
        <w:t>department, must be held at least two weeks before the final date for approval and acceptance of thesis by the Graduate School. Final examinations not properly scheduled must be repeated. The final draft of the thesis must be distributed to all committee members at least two weeks prior to the date of</w:t>
      </w:r>
      <w:r>
        <w:rPr>
          <w:spacing w:val="-31"/>
        </w:rPr>
        <w:t> </w:t>
      </w:r>
      <w:r>
        <w:rPr/>
        <w:t>the</w:t>
      </w:r>
    </w:p>
    <w:p>
      <w:pPr>
        <w:spacing w:after="0" w:line="278" w:lineRule="auto"/>
        <w:jc w:val="both"/>
        <w:sectPr>
          <w:pgSz w:w="12240" w:h="15840"/>
          <w:pgMar w:header="0" w:footer="787" w:top="1400" w:bottom="980" w:left="1320" w:right="1320"/>
        </w:sectPr>
      </w:pPr>
    </w:p>
    <w:p>
      <w:pPr>
        <w:pStyle w:val="BodyText"/>
        <w:spacing w:line="278" w:lineRule="auto" w:before="72"/>
        <w:ind w:left="119" w:right="114"/>
        <w:jc w:val="both"/>
      </w:pPr>
      <w:r>
        <w:rPr/>
        <w:t>final examination. In case of failure, the candidate may not apply for re-examination until the following semester. The result of the second examination is final.</w:t>
      </w:r>
    </w:p>
    <w:p>
      <w:pPr>
        <w:pStyle w:val="BodyText"/>
        <w:spacing w:line="278" w:lineRule="auto" w:before="121"/>
        <w:ind w:left="119" w:right="116"/>
        <w:jc w:val="both"/>
      </w:pPr>
      <w:r>
        <w:rPr/>
        <w:t>Candidates</w:t>
      </w:r>
      <w:r>
        <w:rPr>
          <w:spacing w:val="-14"/>
        </w:rPr>
        <w:t> </w:t>
      </w:r>
      <w:r>
        <w:rPr/>
        <w:t>have</w:t>
      </w:r>
      <w:r>
        <w:rPr>
          <w:spacing w:val="-14"/>
        </w:rPr>
        <w:t> </w:t>
      </w:r>
      <w:r>
        <w:rPr/>
        <w:t>six</w:t>
      </w:r>
      <w:r>
        <w:rPr>
          <w:spacing w:val="-11"/>
        </w:rPr>
        <w:t> </w:t>
      </w:r>
      <w:r>
        <w:rPr/>
        <w:t>calendar</w:t>
      </w:r>
      <w:r>
        <w:rPr>
          <w:spacing w:val="-9"/>
        </w:rPr>
        <w:t> </w:t>
      </w:r>
      <w:r>
        <w:rPr/>
        <w:t>years</w:t>
      </w:r>
      <w:r>
        <w:rPr>
          <w:spacing w:val="-13"/>
        </w:rPr>
        <w:t> </w:t>
      </w:r>
      <w:r>
        <w:rPr/>
        <w:t>from</w:t>
      </w:r>
      <w:r>
        <w:rPr>
          <w:spacing w:val="-14"/>
        </w:rPr>
        <w:t> </w:t>
      </w:r>
      <w:r>
        <w:rPr/>
        <w:t>the</w:t>
      </w:r>
      <w:r>
        <w:rPr>
          <w:spacing w:val="-14"/>
        </w:rPr>
        <w:t> </w:t>
      </w:r>
      <w:r>
        <w:rPr/>
        <w:t>time</w:t>
      </w:r>
      <w:r>
        <w:rPr>
          <w:spacing w:val="-14"/>
        </w:rPr>
        <w:t> </w:t>
      </w:r>
      <w:r>
        <w:rPr/>
        <w:t>of</w:t>
      </w:r>
      <w:r>
        <w:rPr>
          <w:spacing w:val="-12"/>
        </w:rPr>
        <w:t> </w:t>
      </w:r>
      <w:r>
        <w:rPr/>
        <w:t>enrollment</w:t>
      </w:r>
      <w:r>
        <w:rPr>
          <w:spacing w:val="-13"/>
        </w:rPr>
        <w:t> </w:t>
      </w:r>
      <w:r>
        <w:rPr/>
        <w:t>in</w:t>
      </w:r>
      <w:r>
        <w:rPr>
          <w:spacing w:val="-13"/>
        </w:rPr>
        <w:t> </w:t>
      </w:r>
      <w:r>
        <w:rPr/>
        <w:t>the</w:t>
      </w:r>
      <w:r>
        <w:rPr>
          <w:spacing w:val="-14"/>
        </w:rPr>
        <w:t> </w:t>
      </w:r>
      <w:r>
        <w:rPr/>
        <w:t>Graduate</w:t>
      </w:r>
      <w:r>
        <w:rPr>
          <w:spacing w:val="-15"/>
        </w:rPr>
        <w:t> </w:t>
      </w:r>
      <w:r>
        <w:rPr/>
        <w:t>School</w:t>
      </w:r>
      <w:r>
        <w:rPr>
          <w:spacing w:val="-13"/>
        </w:rPr>
        <w:t> </w:t>
      </w:r>
      <w:r>
        <w:rPr/>
        <w:t>to</w:t>
      </w:r>
      <w:r>
        <w:rPr>
          <w:spacing w:val="-13"/>
        </w:rPr>
        <w:t> </w:t>
      </w:r>
      <w:r>
        <w:rPr/>
        <w:t>complete the</w:t>
      </w:r>
      <w:r>
        <w:rPr>
          <w:spacing w:val="-12"/>
        </w:rPr>
        <w:t> </w:t>
      </w:r>
      <w:r>
        <w:rPr/>
        <w:t>M.S.</w:t>
      </w:r>
      <w:r>
        <w:rPr>
          <w:spacing w:val="-11"/>
        </w:rPr>
        <w:t> </w:t>
      </w:r>
      <w:r>
        <w:rPr/>
        <w:t>degree.</w:t>
      </w:r>
      <w:r>
        <w:rPr>
          <w:spacing w:val="-11"/>
        </w:rPr>
        <w:t> </w:t>
      </w:r>
      <w:r>
        <w:rPr/>
        <w:t>Students</w:t>
      </w:r>
      <w:r>
        <w:rPr>
          <w:spacing w:val="-7"/>
        </w:rPr>
        <w:t> </w:t>
      </w:r>
      <w:r>
        <w:rPr/>
        <w:t>who</w:t>
      </w:r>
      <w:r>
        <w:rPr>
          <w:spacing w:val="-11"/>
        </w:rPr>
        <w:t> </w:t>
      </w:r>
      <w:r>
        <w:rPr/>
        <w:t>change</w:t>
      </w:r>
      <w:r>
        <w:rPr>
          <w:spacing w:val="-12"/>
        </w:rPr>
        <w:t> </w:t>
      </w:r>
      <w:r>
        <w:rPr/>
        <w:t>degree</w:t>
      </w:r>
      <w:r>
        <w:rPr>
          <w:spacing w:val="-11"/>
        </w:rPr>
        <w:t> </w:t>
      </w:r>
      <w:r>
        <w:rPr/>
        <w:t>programs</w:t>
      </w:r>
      <w:r>
        <w:rPr>
          <w:spacing w:val="-11"/>
        </w:rPr>
        <w:t> </w:t>
      </w:r>
      <w:r>
        <w:rPr/>
        <w:t>during</w:t>
      </w:r>
      <w:r>
        <w:rPr>
          <w:spacing w:val="-13"/>
        </w:rPr>
        <w:t> </w:t>
      </w:r>
      <w:r>
        <w:rPr/>
        <w:t>this</w:t>
      </w:r>
      <w:r>
        <w:rPr>
          <w:spacing w:val="-10"/>
        </w:rPr>
        <w:t> </w:t>
      </w:r>
      <w:r>
        <w:rPr/>
        <w:t>six-year</w:t>
      </w:r>
      <w:r>
        <w:rPr>
          <w:spacing w:val="-9"/>
        </w:rPr>
        <w:t> </w:t>
      </w:r>
      <w:r>
        <w:rPr/>
        <w:t>period</w:t>
      </w:r>
      <w:r>
        <w:rPr>
          <w:spacing w:val="-11"/>
        </w:rPr>
        <w:t> </w:t>
      </w:r>
      <w:r>
        <w:rPr/>
        <w:t>may</w:t>
      </w:r>
      <w:r>
        <w:rPr>
          <w:spacing w:val="-15"/>
        </w:rPr>
        <w:t> </w:t>
      </w:r>
      <w:r>
        <w:rPr/>
        <w:t>be</w:t>
      </w:r>
      <w:r>
        <w:rPr>
          <w:spacing w:val="-10"/>
        </w:rPr>
        <w:t> </w:t>
      </w:r>
      <w:r>
        <w:rPr/>
        <w:t>granted an</w:t>
      </w:r>
      <w:r>
        <w:rPr>
          <w:spacing w:val="-6"/>
        </w:rPr>
        <w:t> </w:t>
      </w:r>
      <w:r>
        <w:rPr/>
        <w:t>extension</w:t>
      </w:r>
      <w:r>
        <w:rPr>
          <w:spacing w:val="-6"/>
        </w:rPr>
        <w:t> </w:t>
      </w:r>
      <w:r>
        <w:rPr/>
        <w:t>after</w:t>
      </w:r>
      <w:r>
        <w:rPr>
          <w:spacing w:val="-6"/>
        </w:rPr>
        <w:t> </w:t>
      </w:r>
      <w:r>
        <w:rPr/>
        <w:t>review</w:t>
      </w:r>
      <w:r>
        <w:rPr>
          <w:spacing w:val="-4"/>
        </w:rPr>
        <w:t> </w:t>
      </w:r>
      <w:r>
        <w:rPr/>
        <w:t>and</w:t>
      </w:r>
      <w:r>
        <w:rPr>
          <w:spacing w:val="-3"/>
        </w:rPr>
        <w:t> </w:t>
      </w:r>
      <w:r>
        <w:rPr/>
        <w:t>approval</w:t>
      </w:r>
      <w:r>
        <w:rPr>
          <w:spacing w:val="-3"/>
        </w:rPr>
        <w:t> </w:t>
      </w:r>
      <w:r>
        <w:rPr/>
        <w:t>by</w:t>
      </w:r>
      <w:r>
        <w:rPr>
          <w:spacing w:val="-10"/>
        </w:rPr>
        <w:t> </w:t>
      </w:r>
      <w:r>
        <w:rPr/>
        <w:t>the</w:t>
      </w:r>
      <w:r>
        <w:rPr>
          <w:spacing w:val="-5"/>
        </w:rPr>
        <w:t> </w:t>
      </w:r>
      <w:r>
        <w:rPr/>
        <w:t>Graduate</w:t>
      </w:r>
      <w:r>
        <w:rPr>
          <w:spacing w:val="-6"/>
        </w:rPr>
        <w:t> </w:t>
      </w:r>
      <w:r>
        <w:rPr/>
        <w:t>School.</w:t>
      </w:r>
      <w:r>
        <w:rPr>
          <w:spacing w:val="-1"/>
        </w:rPr>
        <w:t> </w:t>
      </w:r>
      <w:r>
        <w:rPr/>
        <w:t>In</w:t>
      </w:r>
      <w:r>
        <w:rPr>
          <w:spacing w:val="-5"/>
        </w:rPr>
        <w:t> </w:t>
      </w:r>
      <w:r>
        <w:rPr/>
        <w:t>any</w:t>
      </w:r>
      <w:r>
        <w:rPr>
          <w:spacing w:val="-9"/>
        </w:rPr>
        <w:t> </w:t>
      </w:r>
      <w:r>
        <w:rPr/>
        <w:t>event,</w:t>
      </w:r>
      <w:r>
        <w:rPr>
          <w:spacing w:val="-5"/>
        </w:rPr>
        <w:t> </w:t>
      </w:r>
      <w:r>
        <w:rPr/>
        <w:t>courses</w:t>
      </w:r>
      <w:r>
        <w:rPr>
          <w:spacing w:val="-4"/>
        </w:rPr>
        <w:t> </w:t>
      </w:r>
      <w:r>
        <w:rPr/>
        <w:t>used</w:t>
      </w:r>
      <w:r>
        <w:rPr>
          <w:spacing w:val="-5"/>
        </w:rPr>
        <w:t> </w:t>
      </w:r>
      <w:r>
        <w:rPr/>
        <w:t>toward the M.S. degree must have been taken within six calendar years of</w:t>
      </w:r>
      <w:r>
        <w:rPr>
          <w:spacing w:val="-3"/>
        </w:rPr>
        <w:t> </w:t>
      </w:r>
      <w:r>
        <w:rPr/>
        <w:t>graduation.</w:t>
      </w:r>
    </w:p>
    <w:p>
      <w:pPr>
        <w:pStyle w:val="ListParagraph"/>
        <w:numPr>
          <w:ilvl w:val="1"/>
          <w:numId w:val="1"/>
        </w:numPr>
        <w:tabs>
          <w:tab w:pos="1260" w:val="left" w:leader="none"/>
        </w:tabs>
        <w:spacing w:line="240" w:lineRule="auto" w:before="119" w:after="0"/>
        <w:ind w:left="1260" w:right="0" w:hanging="420"/>
        <w:jc w:val="left"/>
        <w:rPr>
          <w:sz w:val="24"/>
        </w:rPr>
      </w:pPr>
      <w:r>
        <w:rPr>
          <w:sz w:val="24"/>
          <w:u w:val="single"/>
        </w:rPr>
        <w:t>MSE </w:t>
      </w:r>
      <w:r>
        <w:rPr>
          <w:b/>
          <w:sz w:val="24"/>
          <w:u w:val="single"/>
        </w:rPr>
        <w:t>Non-Thesis </w:t>
      </w:r>
      <w:r>
        <w:rPr>
          <w:sz w:val="24"/>
          <w:u w:val="single"/>
        </w:rPr>
        <w:t>M.S. Degree</w:t>
      </w:r>
      <w:r>
        <w:rPr>
          <w:spacing w:val="-3"/>
          <w:sz w:val="24"/>
          <w:u w:val="single"/>
        </w:rPr>
        <w:t> </w:t>
      </w:r>
      <w:r>
        <w:rPr>
          <w:sz w:val="24"/>
          <w:u w:val="single"/>
        </w:rPr>
        <w:t>Program</w:t>
      </w:r>
    </w:p>
    <w:p>
      <w:pPr>
        <w:pStyle w:val="BodyText"/>
        <w:spacing w:line="278" w:lineRule="auto" w:before="163"/>
        <w:ind w:left="120" w:right="118"/>
        <w:jc w:val="both"/>
      </w:pPr>
      <w:r>
        <w:rPr/>
        <w:t>Any</w:t>
      </w:r>
      <w:r>
        <w:rPr>
          <w:spacing w:val="-13"/>
        </w:rPr>
        <w:t> </w:t>
      </w:r>
      <w:r>
        <w:rPr/>
        <w:t>candidate</w:t>
      </w:r>
      <w:r>
        <w:rPr>
          <w:spacing w:val="-9"/>
        </w:rPr>
        <w:t> </w:t>
      </w:r>
      <w:r>
        <w:rPr/>
        <w:t>may</w:t>
      </w:r>
      <w:r>
        <w:rPr>
          <w:spacing w:val="-11"/>
        </w:rPr>
        <w:t> </w:t>
      </w:r>
      <w:r>
        <w:rPr/>
        <w:t>apply</w:t>
      </w:r>
      <w:r>
        <w:rPr>
          <w:spacing w:val="-10"/>
        </w:rPr>
        <w:t> </w:t>
      </w:r>
      <w:r>
        <w:rPr/>
        <w:t>for</w:t>
      </w:r>
      <w:r>
        <w:rPr>
          <w:spacing w:val="-8"/>
        </w:rPr>
        <w:t> </w:t>
      </w:r>
      <w:r>
        <w:rPr/>
        <w:t>a</w:t>
      </w:r>
      <w:r>
        <w:rPr>
          <w:spacing w:val="-10"/>
        </w:rPr>
        <w:t> </w:t>
      </w:r>
      <w:r>
        <w:rPr>
          <w:i/>
        </w:rPr>
        <w:t>non-thesis</w:t>
      </w:r>
      <w:r>
        <w:rPr>
          <w:i/>
          <w:spacing w:val="-8"/>
        </w:rPr>
        <w:t> </w:t>
      </w:r>
      <w:r>
        <w:rPr/>
        <w:t>M.S.</w:t>
      </w:r>
      <w:r>
        <w:rPr>
          <w:spacing w:val="-8"/>
        </w:rPr>
        <w:t> </w:t>
      </w:r>
      <w:r>
        <w:rPr/>
        <w:t>option.</w:t>
      </w:r>
      <w:r>
        <w:rPr>
          <w:spacing w:val="-9"/>
        </w:rPr>
        <w:t> </w:t>
      </w:r>
      <w:r>
        <w:rPr/>
        <w:t>Upon</w:t>
      </w:r>
      <w:r>
        <w:rPr>
          <w:spacing w:val="-8"/>
        </w:rPr>
        <w:t> </w:t>
      </w:r>
      <w:r>
        <w:rPr/>
        <w:t>acceptance,</w:t>
      </w:r>
      <w:r>
        <w:rPr>
          <w:spacing w:val="-6"/>
        </w:rPr>
        <w:t> </w:t>
      </w:r>
      <w:r>
        <w:rPr/>
        <w:t>a</w:t>
      </w:r>
      <w:r>
        <w:rPr>
          <w:spacing w:val="-9"/>
        </w:rPr>
        <w:t> </w:t>
      </w:r>
      <w:r>
        <w:rPr/>
        <w:t>supervisory</w:t>
      </w:r>
      <w:r>
        <w:rPr>
          <w:spacing w:val="-12"/>
        </w:rPr>
        <w:t> </w:t>
      </w:r>
      <w:r>
        <w:rPr/>
        <w:t>committee of three will be appointed. At least two members of the committee will be from the faculty in the major area (i.e., MSE). The faculty committee must approve the candidate’s degree</w:t>
      </w:r>
      <w:r>
        <w:rPr>
          <w:spacing w:val="-19"/>
        </w:rPr>
        <w:t> </w:t>
      </w:r>
      <w:r>
        <w:rPr/>
        <w:t>program.</w:t>
      </w:r>
    </w:p>
    <w:p>
      <w:pPr>
        <w:pStyle w:val="ListParagraph"/>
        <w:numPr>
          <w:ilvl w:val="2"/>
          <w:numId w:val="1"/>
        </w:numPr>
        <w:tabs>
          <w:tab w:pos="2160" w:val="left" w:leader="none"/>
        </w:tabs>
        <w:spacing w:line="384" w:lineRule="auto" w:before="119" w:after="0"/>
        <w:ind w:left="120" w:right="3406" w:firstLine="1440"/>
        <w:jc w:val="left"/>
        <w:rPr>
          <w:sz w:val="24"/>
        </w:rPr>
      </w:pPr>
      <w:r>
        <w:rPr>
          <w:i/>
          <w:sz w:val="24"/>
        </w:rPr>
        <w:t>Non-thesis M.S. coursework</w:t>
      </w:r>
      <w:r>
        <w:rPr>
          <w:i/>
          <w:spacing w:val="-18"/>
          <w:sz w:val="24"/>
        </w:rPr>
        <w:t> </w:t>
      </w:r>
      <w:r>
        <w:rPr>
          <w:i/>
          <w:sz w:val="24"/>
        </w:rPr>
        <w:t>requirements </w:t>
      </w:r>
      <w:r>
        <w:rPr>
          <w:sz w:val="24"/>
        </w:rPr>
        <w:t>30 CHs are required to earn a non-thesis M.S. degree in MSE. Additional requirements</w:t>
      </w:r>
      <w:r>
        <w:rPr>
          <w:spacing w:val="1"/>
          <w:sz w:val="24"/>
        </w:rPr>
        <w:t> </w:t>
      </w:r>
      <w:r>
        <w:rPr>
          <w:sz w:val="24"/>
        </w:rPr>
        <w:t>include:</w:t>
      </w:r>
    </w:p>
    <w:p>
      <w:pPr>
        <w:pStyle w:val="ListParagraph"/>
        <w:numPr>
          <w:ilvl w:val="0"/>
          <w:numId w:val="5"/>
        </w:numPr>
        <w:tabs>
          <w:tab w:pos="840" w:val="left" w:leader="none"/>
        </w:tabs>
        <w:spacing w:line="280" w:lineRule="auto" w:before="0" w:after="0"/>
        <w:ind w:left="840" w:right="120" w:hanging="360"/>
        <w:jc w:val="both"/>
        <w:rPr>
          <w:sz w:val="24"/>
        </w:rPr>
      </w:pPr>
      <w:r>
        <w:rPr>
          <w:sz w:val="24"/>
        </w:rPr>
        <w:t>9 graduate </w:t>
      </w:r>
      <w:r>
        <w:rPr>
          <w:i/>
          <w:sz w:val="24"/>
        </w:rPr>
        <w:t>core </w:t>
      </w:r>
      <w:r>
        <w:rPr>
          <w:sz w:val="24"/>
        </w:rPr>
        <w:t>course CHs of MSE 511, MSE 512, MSE 513, or MSE 514 are required (choose 3 of</w:t>
      </w:r>
      <w:r>
        <w:rPr>
          <w:spacing w:val="-3"/>
          <w:sz w:val="24"/>
        </w:rPr>
        <w:t> </w:t>
      </w:r>
      <w:r>
        <w:rPr>
          <w:sz w:val="24"/>
        </w:rPr>
        <w:t>4).</w:t>
      </w:r>
    </w:p>
    <w:p>
      <w:pPr>
        <w:pStyle w:val="ListParagraph"/>
        <w:numPr>
          <w:ilvl w:val="0"/>
          <w:numId w:val="5"/>
        </w:numPr>
        <w:tabs>
          <w:tab w:pos="840" w:val="left" w:leader="none"/>
        </w:tabs>
        <w:spacing w:line="278" w:lineRule="auto" w:before="0" w:after="0"/>
        <w:ind w:left="840" w:right="118" w:hanging="360"/>
        <w:jc w:val="both"/>
        <w:rPr>
          <w:sz w:val="24"/>
        </w:rPr>
      </w:pPr>
      <w:r>
        <w:rPr>
          <w:sz w:val="24"/>
        </w:rPr>
        <w:t>Satisfactory</w:t>
      </w:r>
      <w:r>
        <w:rPr>
          <w:spacing w:val="-11"/>
          <w:sz w:val="24"/>
        </w:rPr>
        <w:t> </w:t>
      </w:r>
      <w:r>
        <w:rPr>
          <w:sz w:val="24"/>
        </w:rPr>
        <w:t>completion</w:t>
      </w:r>
      <w:r>
        <w:rPr>
          <w:spacing w:val="-4"/>
          <w:sz w:val="24"/>
        </w:rPr>
        <w:t> </w:t>
      </w:r>
      <w:r>
        <w:rPr>
          <w:sz w:val="24"/>
        </w:rPr>
        <w:t>of</w:t>
      </w:r>
      <w:r>
        <w:rPr>
          <w:spacing w:val="-7"/>
          <w:sz w:val="24"/>
        </w:rPr>
        <w:t> </w:t>
      </w:r>
      <w:r>
        <w:rPr>
          <w:sz w:val="24"/>
        </w:rPr>
        <w:t>MSE</w:t>
      </w:r>
      <w:r>
        <w:rPr>
          <w:spacing w:val="-6"/>
          <w:sz w:val="24"/>
        </w:rPr>
        <w:t> </w:t>
      </w:r>
      <w:r>
        <w:rPr>
          <w:sz w:val="24"/>
        </w:rPr>
        <w:t>580</w:t>
      </w:r>
      <w:r>
        <w:rPr>
          <w:spacing w:val="-6"/>
          <w:sz w:val="24"/>
        </w:rPr>
        <w:t> </w:t>
      </w:r>
      <w:r>
        <w:rPr>
          <w:sz w:val="24"/>
        </w:rPr>
        <w:t>(Critical</w:t>
      </w:r>
      <w:r>
        <w:rPr>
          <w:spacing w:val="-2"/>
          <w:sz w:val="24"/>
        </w:rPr>
        <w:t> </w:t>
      </w:r>
      <w:r>
        <w:rPr>
          <w:sz w:val="24"/>
        </w:rPr>
        <w:t>Review).</w:t>
      </w:r>
      <w:r>
        <w:rPr>
          <w:spacing w:val="-6"/>
          <w:sz w:val="24"/>
        </w:rPr>
        <w:t> </w:t>
      </w:r>
      <w:r>
        <w:rPr>
          <w:sz w:val="24"/>
        </w:rPr>
        <w:t>MSE</w:t>
      </w:r>
      <w:r>
        <w:rPr>
          <w:spacing w:val="-6"/>
          <w:sz w:val="24"/>
        </w:rPr>
        <w:t> </w:t>
      </w:r>
      <w:r>
        <w:rPr>
          <w:sz w:val="24"/>
        </w:rPr>
        <w:t>580</w:t>
      </w:r>
      <w:r>
        <w:rPr>
          <w:spacing w:val="-4"/>
          <w:sz w:val="24"/>
        </w:rPr>
        <w:t> </w:t>
      </w:r>
      <w:r>
        <w:rPr>
          <w:sz w:val="24"/>
        </w:rPr>
        <w:t>(3</w:t>
      </w:r>
      <w:r>
        <w:rPr>
          <w:spacing w:val="-6"/>
          <w:sz w:val="24"/>
        </w:rPr>
        <w:t> </w:t>
      </w:r>
      <w:r>
        <w:rPr>
          <w:sz w:val="24"/>
        </w:rPr>
        <w:t>CHs)</w:t>
      </w:r>
      <w:r>
        <w:rPr>
          <w:spacing w:val="-2"/>
          <w:sz w:val="24"/>
        </w:rPr>
        <w:t> </w:t>
      </w:r>
      <w:r>
        <w:rPr>
          <w:sz w:val="24"/>
        </w:rPr>
        <w:t>may</w:t>
      </w:r>
      <w:r>
        <w:rPr>
          <w:spacing w:val="-8"/>
          <w:sz w:val="24"/>
        </w:rPr>
        <w:t> </w:t>
      </w:r>
      <w:r>
        <w:rPr>
          <w:sz w:val="24"/>
        </w:rPr>
        <w:t>be</w:t>
      </w:r>
      <w:r>
        <w:rPr>
          <w:spacing w:val="-5"/>
          <w:sz w:val="24"/>
        </w:rPr>
        <w:t> </w:t>
      </w:r>
      <w:r>
        <w:rPr>
          <w:sz w:val="24"/>
        </w:rPr>
        <w:t>counted toward</w:t>
      </w:r>
      <w:r>
        <w:rPr>
          <w:spacing w:val="6"/>
          <w:sz w:val="24"/>
        </w:rPr>
        <w:t> </w:t>
      </w:r>
      <w:r>
        <w:rPr>
          <w:sz w:val="24"/>
        </w:rPr>
        <w:t>the</w:t>
      </w:r>
      <w:r>
        <w:rPr>
          <w:spacing w:val="5"/>
          <w:sz w:val="24"/>
        </w:rPr>
        <w:t> </w:t>
      </w:r>
      <w:r>
        <w:rPr>
          <w:sz w:val="24"/>
        </w:rPr>
        <w:t>30</w:t>
      </w:r>
      <w:r>
        <w:rPr>
          <w:spacing w:val="6"/>
          <w:sz w:val="24"/>
        </w:rPr>
        <w:t> </w:t>
      </w:r>
      <w:r>
        <w:rPr>
          <w:sz w:val="24"/>
        </w:rPr>
        <w:t>CH</w:t>
      </w:r>
      <w:r>
        <w:rPr>
          <w:spacing w:val="6"/>
          <w:sz w:val="24"/>
        </w:rPr>
        <w:t> </w:t>
      </w:r>
      <w:r>
        <w:rPr>
          <w:sz w:val="24"/>
        </w:rPr>
        <w:t>M.S.</w:t>
      </w:r>
      <w:r>
        <w:rPr>
          <w:spacing w:val="6"/>
          <w:sz w:val="24"/>
        </w:rPr>
        <w:t> </w:t>
      </w:r>
      <w:r>
        <w:rPr>
          <w:sz w:val="24"/>
        </w:rPr>
        <w:t>requirement.</w:t>
      </w:r>
      <w:r>
        <w:rPr>
          <w:spacing w:val="6"/>
          <w:sz w:val="24"/>
        </w:rPr>
        <w:t> </w:t>
      </w:r>
      <w:r>
        <w:rPr>
          <w:sz w:val="24"/>
        </w:rPr>
        <w:t>This</w:t>
      </w:r>
      <w:r>
        <w:rPr>
          <w:spacing w:val="7"/>
          <w:sz w:val="24"/>
        </w:rPr>
        <w:t> </w:t>
      </w:r>
      <w:r>
        <w:rPr>
          <w:sz w:val="24"/>
        </w:rPr>
        <w:t>course</w:t>
      </w:r>
      <w:r>
        <w:rPr>
          <w:spacing w:val="7"/>
          <w:sz w:val="24"/>
        </w:rPr>
        <w:t> </w:t>
      </w:r>
      <w:r>
        <w:rPr>
          <w:sz w:val="24"/>
        </w:rPr>
        <w:t>must</w:t>
      </w:r>
      <w:r>
        <w:rPr>
          <w:spacing w:val="6"/>
          <w:sz w:val="24"/>
        </w:rPr>
        <w:t> </w:t>
      </w:r>
      <w:r>
        <w:rPr>
          <w:sz w:val="24"/>
        </w:rPr>
        <w:t>include</w:t>
      </w:r>
      <w:r>
        <w:rPr>
          <w:spacing w:val="6"/>
          <w:sz w:val="24"/>
        </w:rPr>
        <w:t> </w:t>
      </w:r>
      <w:r>
        <w:rPr>
          <w:sz w:val="24"/>
        </w:rPr>
        <w:t>a</w:t>
      </w:r>
      <w:r>
        <w:rPr>
          <w:spacing w:val="5"/>
          <w:sz w:val="24"/>
        </w:rPr>
        <w:t> </w:t>
      </w:r>
      <w:r>
        <w:rPr>
          <w:sz w:val="24"/>
        </w:rPr>
        <w:t>final</w:t>
      </w:r>
      <w:r>
        <w:rPr>
          <w:spacing w:val="6"/>
          <w:sz w:val="24"/>
        </w:rPr>
        <w:t> </w:t>
      </w:r>
      <w:r>
        <w:rPr>
          <w:sz w:val="24"/>
        </w:rPr>
        <w:t>presentation</w:t>
      </w:r>
      <w:r>
        <w:rPr>
          <w:spacing w:val="6"/>
          <w:sz w:val="24"/>
        </w:rPr>
        <w:t> </w:t>
      </w:r>
      <w:r>
        <w:rPr>
          <w:sz w:val="24"/>
        </w:rPr>
        <w:t>by</w:t>
      </w:r>
      <w:r>
        <w:rPr>
          <w:spacing w:val="2"/>
          <w:sz w:val="24"/>
        </w:rPr>
        <w:t> </w:t>
      </w:r>
      <w:r>
        <w:rPr>
          <w:sz w:val="24"/>
        </w:rPr>
        <w:t>the</w:t>
      </w:r>
    </w:p>
    <w:p>
      <w:pPr>
        <w:pStyle w:val="BodyText"/>
        <w:spacing w:line="278" w:lineRule="auto"/>
        <w:ind w:left="840" w:right="117"/>
        <w:jc w:val="both"/>
      </w:pPr>
      <w:r>
        <w:rPr/>
        <w:t>M.S.</w:t>
      </w:r>
      <w:r>
        <w:rPr>
          <w:spacing w:val="-5"/>
        </w:rPr>
        <w:t> </w:t>
      </w:r>
      <w:r>
        <w:rPr/>
        <w:t>candidate</w:t>
      </w:r>
      <w:r>
        <w:rPr>
          <w:spacing w:val="-5"/>
        </w:rPr>
        <w:t> </w:t>
      </w:r>
      <w:r>
        <w:rPr/>
        <w:t>to</w:t>
      </w:r>
      <w:r>
        <w:rPr>
          <w:spacing w:val="-5"/>
        </w:rPr>
        <w:t> </w:t>
      </w:r>
      <w:r>
        <w:rPr/>
        <w:t>the</w:t>
      </w:r>
      <w:r>
        <w:rPr>
          <w:spacing w:val="-5"/>
        </w:rPr>
        <w:t> </w:t>
      </w:r>
      <w:r>
        <w:rPr/>
        <w:t>faculty</w:t>
      </w:r>
      <w:r>
        <w:rPr>
          <w:spacing w:val="-9"/>
        </w:rPr>
        <w:t> </w:t>
      </w:r>
      <w:r>
        <w:rPr/>
        <w:t>committee.</w:t>
      </w:r>
      <w:r>
        <w:rPr>
          <w:spacing w:val="-5"/>
        </w:rPr>
        <w:t> </w:t>
      </w:r>
      <w:r>
        <w:rPr/>
        <w:t>The</w:t>
      </w:r>
      <w:r>
        <w:rPr>
          <w:spacing w:val="-5"/>
        </w:rPr>
        <w:t> </w:t>
      </w:r>
      <w:r>
        <w:rPr/>
        <w:t>committee</w:t>
      </w:r>
      <w:r>
        <w:rPr>
          <w:spacing w:val="-6"/>
        </w:rPr>
        <w:t> </w:t>
      </w:r>
      <w:r>
        <w:rPr/>
        <w:t>may</w:t>
      </w:r>
      <w:r>
        <w:rPr>
          <w:spacing w:val="-9"/>
        </w:rPr>
        <w:t> </w:t>
      </w:r>
      <w:r>
        <w:rPr/>
        <w:t>also</w:t>
      </w:r>
      <w:r>
        <w:rPr>
          <w:spacing w:val="-4"/>
        </w:rPr>
        <w:t> </w:t>
      </w:r>
      <w:r>
        <w:rPr/>
        <w:t>request</w:t>
      </w:r>
      <w:r>
        <w:rPr>
          <w:spacing w:val="-4"/>
        </w:rPr>
        <w:t> </w:t>
      </w:r>
      <w:r>
        <w:rPr/>
        <w:t>a</w:t>
      </w:r>
      <w:r>
        <w:rPr>
          <w:spacing w:val="-2"/>
        </w:rPr>
        <w:t> </w:t>
      </w:r>
      <w:r>
        <w:rPr/>
        <w:t>written</w:t>
      </w:r>
      <w:r>
        <w:rPr>
          <w:spacing w:val="-5"/>
        </w:rPr>
        <w:t> </w:t>
      </w:r>
      <w:r>
        <w:rPr/>
        <w:t>report. In MSE, a comprehensive exam is NOT required. MSE 580 should be taken during the semester in which the degree is to be awarded. MSE 580 is graded</w:t>
      </w:r>
      <w:r>
        <w:rPr>
          <w:spacing w:val="-10"/>
        </w:rPr>
        <w:t> </w:t>
      </w:r>
      <w:r>
        <w:rPr/>
        <w:t>A-F.</w:t>
      </w:r>
    </w:p>
    <w:p>
      <w:pPr>
        <w:pStyle w:val="ListParagraph"/>
        <w:numPr>
          <w:ilvl w:val="0"/>
          <w:numId w:val="5"/>
        </w:numPr>
        <w:tabs>
          <w:tab w:pos="840" w:val="left" w:leader="none"/>
        </w:tabs>
        <w:spacing w:line="278" w:lineRule="auto" w:before="0" w:after="0"/>
        <w:ind w:left="840" w:right="118" w:hanging="360"/>
        <w:jc w:val="both"/>
        <w:rPr>
          <w:sz w:val="24"/>
        </w:rPr>
      </w:pPr>
      <w:r>
        <w:rPr>
          <w:sz w:val="24"/>
        </w:rPr>
        <w:t>3</w:t>
      </w:r>
      <w:r>
        <w:rPr>
          <w:spacing w:val="-6"/>
          <w:sz w:val="24"/>
        </w:rPr>
        <w:t> </w:t>
      </w:r>
      <w:r>
        <w:rPr>
          <w:sz w:val="24"/>
        </w:rPr>
        <w:t>CHs</w:t>
      </w:r>
      <w:r>
        <w:rPr>
          <w:spacing w:val="-6"/>
          <w:sz w:val="24"/>
        </w:rPr>
        <w:t> </w:t>
      </w:r>
      <w:r>
        <w:rPr>
          <w:sz w:val="24"/>
        </w:rPr>
        <w:t>of</w:t>
      </w:r>
      <w:r>
        <w:rPr>
          <w:spacing w:val="-7"/>
          <w:sz w:val="24"/>
        </w:rPr>
        <w:t> </w:t>
      </w:r>
      <w:r>
        <w:rPr>
          <w:sz w:val="24"/>
        </w:rPr>
        <w:t>MSE</w:t>
      </w:r>
      <w:r>
        <w:rPr>
          <w:spacing w:val="-6"/>
          <w:sz w:val="24"/>
        </w:rPr>
        <w:t> </w:t>
      </w:r>
      <w:r>
        <w:rPr>
          <w:sz w:val="24"/>
        </w:rPr>
        <w:t>503</w:t>
      </w:r>
      <w:r>
        <w:rPr>
          <w:spacing w:val="-5"/>
          <w:sz w:val="24"/>
        </w:rPr>
        <w:t> </w:t>
      </w:r>
      <w:r>
        <w:rPr>
          <w:sz w:val="24"/>
        </w:rPr>
        <w:t>(Graduate</w:t>
      </w:r>
      <w:r>
        <w:rPr>
          <w:spacing w:val="-7"/>
          <w:sz w:val="24"/>
        </w:rPr>
        <w:t> </w:t>
      </w:r>
      <w:r>
        <w:rPr>
          <w:sz w:val="24"/>
        </w:rPr>
        <w:t>Seminar)</w:t>
      </w:r>
      <w:r>
        <w:rPr>
          <w:spacing w:val="-7"/>
          <w:sz w:val="24"/>
        </w:rPr>
        <w:t> </w:t>
      </w:r>
      <w:r>
        <w:rPr>
          <w:sz w:val="24"/>
        </w:rPr>
        <w:t>may</w:t>
      </w:r>
      <w:r>
        <w:rPr>
          <w:spacing w:val="-10"/>
          <w:sz w:val="24"/>
        </w:rPr>
        <w:t> </w:t>
      </w:r>
      <w:r>
        <w:rPr>
          <w:sz w:val="24"/>
        </w:rPr>
        <w:t>be</w:t>
      </w:r>
      <w:r>
        <w:rPr>
          <w:spacing w:val="-7"/>
          <w:sz w:val="24"/>
        </w:rPr>
        <w:t> </w:t>
      </w:r>
      <w:r>
        <w:rPr>
          <w:sz w:val="24"/>
        </w:rPr>
        <w:t>counted</w:t>
      </w:r>
      <w:r>
        <w:rPr>
          <w:spacing w:val="-6"/>
          <w:sz w:val="24"/>
        </w:rPr>
        <w:t> </w:t>
      </w:r>
      <w:r>
        <w:rPr>
          <w:sz w:val="24"/>
        </w:rPr>
        <w:t>toward</w:t>
      </w:r>
      <w:r>
        <w:rPr>
          <w:spacing w:val="-6"/>
          <w:sz w:val="24"/>
        </w:rPr>
        <w:t> </w:t>
      </w:r>
      <w:r>
        <w:rPr>
          <w:sz w:val="24"/>
        </w:rPr>
        <w:t>M.S.</w:t>
      </w:r>
      <w:r>
        <w:rPr>
          <w:spacing w:val="-5"/>
          <w:sz w:val="24"/>
        </w:rPr>
        <w:t> </w:t>
      </w:r>
      <w:r>
        <w:rPr>
          <w:sz w:val="24"/>
        </w:rPr>
        <w:t>degree</w:t>
      </w:r>
      <w:r>
        <w:rPr>
          <w:spacing w:val="-7"/>
          <w:sz w:val="24"/>
        </w:rPr>
        <w:t> </w:t>
      </w:r>
      <w:r>
        <w:rPr>
          <w:sz w:val="24"/>
        </w:rPr>
        <w:t>requirements. MSE 503 is S/NC (Satisfactory/No</w:t>
      </w:r>
      <w:r>
        <w:rPr>
          <w:spacing w:val="-2"/>
          <w:sz w:val="24"/>
        </w:rPr>
        <w:t> </w:t>
      </w:r>
      <w:r>
        <w:rPr>
          <w:sz w:val="24"/>
        </w:rPr>
        <w:t>Credit).</w:t>
      </w:r>
    </w:p>
    <w:p>
      <w:pPr>
        <w:pStyle w:val="ListParagraph"/>
        <w:numPr>
          <w:ilvl w:val="0"/>
          <w:numId w:val="5"/>
        </w:numPr>
        <w:tabs>
          <w:tab w:pos="840" w:val="left" w:leader="none"/>
        </w:tabs>
        <w:spacing w:line="271" w:lineRule="auto" w:before="0" w:after="0"/>
        <w:ind w:left="840" w:right="114" w:hanging="360"/>
        <w:jc w:val="both"/>
        <w:rPr>
          <w:sz w:val="16"/>
        </w:rPr>
      </w:pPr>
      <w:r>
        <w:rPr>
          <w:sz w:val="24"/>
        </w:rPr>
        <w:t>Of the 30 CHs required for the M.S. degree, a minimum of 18 CHs must be in MSE (e.g., 9 CHs MSE 511,512,513,514 plus 3 CHs MSE 580 plus 3 CHs MSE 503 plus one more MSE 3 CH graduate</w:t>
      </w:r>
      <w:r>
        <w:rPr>
          <w:spacing w:val="-3"/>
          <w:sz w:val="24"/>
        </w:rPr>
        <w:t> </w:t>
      </w:r>
      <w:r>
        <w:rPr>
          <w:sz w:val="24"/>
        </w:rPr>
        <w:t>course).</w:t>
      </w:r>
      <w:hyperlink w:history="true" w:anchor="_bookmark4">
        <w:r>
          <w:rPr>
            <w:position w:val="9"/>
            <w:sz w:val="16"/>
          </w:rPr>
          <w:t>§</w:t>
        </w:r>
      </w:hyperlink>
    </w:p>
    <w:p>
      <w:pPr>
        <w:pStyle w:val="ListParagraph"/>
        <w:numPr>
          <w:ilvl w:val="0"/>
          <w:numId w:val="5"/>
        </w:numPr>
        <w:tabs>
          <w:tab w:pos="840" w:val="left" w:leader="none"/>
        </w:tabs>
        <w:spacing w:line="280" w:lineRule="auto" w:before="0" w:after="0"/>
        <w:ind w:left="840" w:right="118" w:hanging="360"/>
        <w:jc w:val="both"/>
        <w:rPr>
          <w:sz w:val="24"/>
        </w:rPr>
      </w:pPr>
      <w:r>
        <w:rPr>
          <w:sz w:val="24"/>
        </w:rPr>
        <w:t>Graduate students must obtain a cumulative overall 3.0 GPA by the end of the semester</w:t>
      </w:r>
      <w:r>
        <w:rPr>
          <w:spacing w:val="-28"/>
          <w:sz w:val="24"/>
        </w:rPr>
        <w:t> </w:t>
      </w:r>
      <w:r>
        <w:rPr>
          <w:sz w:val="24"/>
        </w:rPr>
        <w:t>in which they will graduate (Graduate School</w:t>
      </w:r>
      <w:r>
        <w:rPr>
          <w:spacing w:val="-6"/>
          <w:sz w:val="24"/>
        </w:rPr>
        <w:t> </w:t>
      </w:r>
      <w:r>
        <w:rPr>
          <w:sz w:val="24"/>
        </w:rPr>
        <w:t>requirement).</w:t>
      </w:r>
    </w:p>
    <w:p>
      <w:pPr>
        <w:pStyle w:val="ListParagraph"/>
        <w:numPr>
          <w:ilvl w:val="0"/>
          <w:numId w:val="5"/>
        </w:numPr>
        <w:tabs>
          <w:tab w:pos="840" w:val="left" w:leader="none"/>
        </w:tabs>
        <w:spacing w:line="278" w:lineRule="auto" w:before="0" w:after="0"/>
        <w:ind w:left="840" w:right="114" w:hanging="360"/>
        <w:jc w:val="both"/>
        <w:rPr>
          <w:sz w:val="24"/>
        </w:rPr>
      </w:pPr>
      <w:r>
        <w:rPr>
          <w:sz w:val="24"/>
        </w:rPr>
        <w:t>Students seeking an M.S. degree with a </w:t>
      </w:r>
      <w:r>
        <w:rPr>
          <w:i/>
          <w:sz w:val="24"/>
        </w:rPr>
        <w:t>concentration </w:t>
      </w:r>
      <w:r>
        <w:rPr>
          <w:sz w:val="24"/>
        </w:rPr>
        <w:t>need to refer to Section 2.1.3. for additional</w:t>
      </w:r>
      <w:r>
        <w:rPr>
          <w:spacing w:val="-1"/>
          <w:sz w:val="24"/>
        </w:rPr>
        <w:t> </w:t>
      </w:r>
      <w:r>
        <w:rPr>
          <w:sz w:val="24"/>
        </w:rPr>
        <w:t>guidance.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856;mso-wrap-distance-left:0;mso-wrap-distance-right:0" from="72pt,19.151934pt" to="216pt,19.151934pt" stroked="true" strokeweight=".84pt" strokecolor="#000000">
            <v:stroke dashstyle="solid"/>
            <w10:wrap type="topAndBottom"/>
          </v:line>
        </w:pict>
      </w:r>
    </w:p>
    <w:p>
      <w:pPr>
        <w:spacing w:before="74"/>
        <w:ind w:left="119" w:right="115" w:firstLine="0"/>
        <w:jc w:val="both"/>
        <w:rPr>
          <w:sz w:val="20"/>
        </w:rPr>
      </w:pPr>
      <w:bookmarkStart w:name="_bookmark4" w:id="5"/>
      <w:bookmarkEnd w:id="5"/>
      <w:r>
        <w:rPr/>
      </w:r>
      <w:r>
        <w:rPr>
          <w:position w:val="7"/>
          <w:sz w:val="13"/>
        </w:rPr>
        <w:t>§ </w:t>
      </w:r>
      <w:r>
        <w:rPr>
          <w:sz w:val="20"/>
        </w:rPr>
        <w:t>There is no limit to the number of CHs of MSE 576 (Special Topics in MSE) or MSE 676 (Advanced Topics in MSE) that may be applied toward graduate course CHs. Note also that any 400 level courses must be listed in the Graduate Catalog in order to receive credit.</w:t>
      </w:r>
    </w:p>
    <w:p>
      <w:pPr>
        <w:spacing w:after="0"/>
        <w:jc w:val="both"/>
        <w:rPr>
          <w:sz w:val="20"/>
        </w:rPr>
        <w:sectPr>
          <w:pgSz w:w="12240" w:h="15840"/>
          <w:pgMar w:header="0" w:footer="787" w:top="1400" w:bottom="980" w:left="1320" w:right="1320"/>
        </w:sectPr>
      </w:pPr>
    </w:p>
    <w:p>
      <w:pPr>
        <w:pStyle w:val="Heading3"/>
        <w:numPr>
          <w:ilvl w:val="0"/>
          <w:numId w:val="6"/>
        </w:numPr>
        <w:tabs>
          <w:tab w:pos="401" w:val="left" w:leader="none"/>
        </w:tabs>
        <w:spacing w:line="240" w:lineRule="auto" w:before="75" w:after="0"/>
        <w:ind w:left="400" w:right="0" w:hanging="280"/>
        <w:jc w:val="both"/>
      </w:pPr>
      <w:bookmarkStart w:name="3. MSE Ph.D. Degree Program" w:id="6"/>
      <w:bookmarkEnd w:id="6"/>
      <w:r>
        <w:rPr>
          <w:b w:val="0"/>
        </w:rPr>
      </w:r>
      <w:bookmarkStart w:name="3. MSE Ph.D. Degree Program" w:id="7"/>
      <w:bookmarkEnd w:id="7"/>
      <w:r>
        <w:rPr/>
        <w:t>M</w:t>
      </w:r>
      <w:r>
        <w:rPr/>
        <w:t>SE Ph.D. Degree</w:t>
      </w:r>
      <w:r>
        <w:rPr>
          <w:spacing w:val="-4"/>
        </w:rPr>
        <w:t> </w:t>
      </w:r>
      <w:r>
        <w:rPr/>
        <w:t>Program</w:t>
      </w:r>
    </w:p>
    <w:p>
      <w:pPr>
        <w:pStyle w:val="ListParagraph"/>
        <w:numPr>
          <w:ilvl w:val="1"/>
          <w:numId w:val="6"/>
        </w:numPr>
        <w:tabs>
          <w:tab w:pos="1260" w:val="left" w:leader="none"/>
        </w:tabs>
        <w:spacing w:line="240" w:lineRule="auto" w:before="155" w:after="0"/>
        <w:ind w:left="1260" w:right="0" w:hanging="420"/>
        <w:jc w:val="left"/>
        <w:rPr>
          <w:sz w:val="24"/>
        </w:rPr>
      </w:pPr>
      <w:bookmarkStart w:name="3.1. Ph.D. Faculty Advisor (Major Profes" w:id="8"/>
      <w:bookmarkEnd w:id="8"/>
      <w:r>
        <w:rPr/>
      </w:r>
      <w:bookmarkStart w:name="3.1. Ph.D. Faculty Advisor (Major Profes" w:id="9"/>
      <w:bookmarkEnd w:id="9"/>
      <w:r>
        <w:rPr>
          <w:sz w:val="24"/>
          <w:u w:val="single"/>
        </w:rPr>
        <w:t>P</w:t>
      </w:r>
      <w:r>
        <w:rPr>
          <w:sz w:val="24"/>
          <w:u w:val="single"/>
        </w:rPr>
        <w:t>h.D. Faculty Advisor (Major</w:t>
      </w:r>
      <w:r>
        <w:rPr>
          <w:spacing w:val="-8"/>
          <w:sz w:val="24"/>
          <w:u w:val="single"/>
        </w:rPr>
        <w:t> </w:t>
      </w:r>
      <w:r>
        <w:rPr>
          <w:sz w:val="24"/>
          <w:u w:val="single"/>
        </w:rPr>
        <w:t>Professor)</w:t>
      </w:r>
    </w:p>
    <w:p>
      <w:pPr>
        <w:pStyle w:val="BodyText"/>
        <w:spacing w:line="273" w:lineRule="auto" w:before="165"/>
        <w:ind w:left="120" w:right="117"/>
        <w:jc w:val="both"/>
        <w:rPr>
          <w:sz w:val="16"/>
        </w:rPr>
      </w:pPr>
      <w:r>
        <w:rPr/>
        <w:t>The MSE department requires that each Ph.D. student be assigned a faculty advisor (</w:t>
      </w:r>
      <w:r>
        <w:rPr>
          <w:i/>
        </w:rPr>
        <w:t>major </w:t>
      </w:r>
      <w:r>
        <w:rPr>
          <w:i/>
        </w:rPr>
        <w:t>professor</w:t>
      </w:r>
      <w:r>
        <w:rPr/>
        <w:t>)</w:t>
      </w:r>
      <w:r>
        <w:rPr>
          <w:spacing w:val="-9"/>
        </w:rPr>
        <w:t> </w:t>
      </w:r>
      <w:r>
        <w:rPr/>
        <w:t>prior</w:t>
      </w:r>
      <w:r>
        <w:rPr>
          <w:spacing w:val="-8"/>
        </w:rPr>
        <w:t> </w:t>
      </w:r>
      <w:r>
        <w:rPr/>
        <w:t>to</w:t>
      </w:r>
      <w:r>
        <w:rPr>
          <w:spacing w:val="-9"/>
        </w:rPr>
        <w:t> </w:t>
      </w:r>
      <w:r>
        <w:rPr/>
        <w:t>the</w:t>
      </w:r>
      <w:r>
        <w:rPr>
          <w:spacing w:val="-9"/>
        </w:rPr>
        <w:t> </w:t>
      </w:r>
      <w:r>
        <w:rPr/>
        <w:t>end</w:t>
      </w:r>
      <w:r>
        <w:rPr>
          <w:spacing w:val="-9"/>
        </w:rPr>
        <w:t> </w:t>
      </w:r>
      <w:r>
        <w:rPr/>
        <w:t>of</w:t>
      </w:r>
      <w:r>
        <w:rPr>
          <w:spacing w:val="-8"/>
        </w:rPr>
        <w:t> </w:t>
      </w:r>
      <w:r>
        <w:rPr/>
        <w:t>the</w:t>
      </w:r>
      <w:r>
        <w:rPr>
          <w:spacing w:val="-10"/>
        </w:rPr>
        <w:t> </w:t>
      </w:r>
      <w:r>
        <w:rPr/>
        <w:t>first</w:t>
      </w:r>
      <w:r>
        <w:rPr>
          <w:spacing w:val="-7"/>
        </w:rPr>
        <w:t> </w:t>
      </w:r>
      <w:r>
        <w:rPr/>
        <w:t>semester</w:t>
      </w:r>
      <w:r>
        <w:rPr>
          <w:spacing w:val="-9"/>
        </w:rPr>
        <w:t> </w:t>
      </w:r>
      <w:r>
        <w:rPr/>
        <w:t>of</w:t>
      </w:r>
      <w:r>
        <w:rPr>
          <w:spacing w:val="-8"/>
        </w:rPr>
        <w:t> </w:t>
      </w:r>
      <w:r>
        <w:rPr/>
        <w:t>study.</w:t>
      </w:r>
      <w:r>
        <w:rPr>
          <w:spacing w:val="-9"/>
        </w:rPr>
        <w:t> </w:t>
      </w:r>
      <w:r>
        <w:rPr/>
        <w:t>The</w:t>
      </w:r>
      <w:r>
        <w:rPr>
          <w:spacing w:val="-9"/>
        </w:rPr>
        <w:t> </w:t>
      </w:r>
      <w:r>
        <w:rPr/>
        <w:t>major</w:t>
      </w:r>
      <w:r>
        <w:rPr>
          <w:spacing w:val="-9"/>
        </w:rPr>
        <w:t> </w:t>
      </w:r>
      <w:r>
        <w:rPr/>
        <w:t>(advising)</w:t>
      </w:r>
      <w:r>
        <w:rPr>
          <w:spacing w:val="-8"/>
        </w:rPr>
        <w:t> </w:t>
      </w:r>
      <w:r>
        <w:rPr/>
        <w:t>professor</w:t>
      </w:r>
      <w:r>
        <w:rPr>
          <w:spacing w:val="-9"/>
        </w:rPr>
        <w:t> </w:t>
      </w:r>
      <w:r>
        <w:rPr/>
        <w:t>directs</w:t>
      </w:r>
      <w:r>
        <w:rPr>
          <w:spacing w:val="-7"/>
        </w:rPr>
        <w:t> </w:t>
      </w:r>
      <w:r>
        <w:rPr/>
        <w:t>the student's dissertation research and serves as the </w:t>
      </w:r>
      <w:r>
        <w:rPr>
          <w:i/>
        </w:rPr>
        <w:t>Chair </w:t>
      </w:r>
      <w:r>
        <w:rPr/>
        <w:t>of the Ph.D. dissertation committee. The major professor is not required to be an MSE professor, though this is usually the case. In 2018, The Graduate School published the following requirements for </w:t>
      </w:r>
      <w:r>
        <w:rPr>
          <w:i/>
        </w:rPr>
        <w:t>Ph.D. Committee</w:t>
      </w:r>
      <w:r>
        <w:rPr>
          <w:i/>
          <w:spacing w:val="-10"/>
        </w:rPr>
        <w:t> </w:t>
      </w:r>
      <w:r>
        <w:rPr>
          <w:i/>
        </w:rPr>
        <w:t>Chairs</w:t>
      </w:r>
      <w:r>
        <w:rPr/>
        <w:t>:</w:t>
      </w:r>
      <w:hyperlink w:history="true" w:anchor="_bookmark5">
        <w:r>
          <w:rPr>
            <w:position w:val="9"/>
            <w:sz w:val="16"/>
          </w:rPr>
          <w:t>§</w:t>
        </w:r>
      </w:hyperlink>
    </w:p>
    <w:p>
      <w:pPr>
        <w:pStyle w:val="ListParagraph"/>
        <w:numPr>
          <w:ilvl w:val="0"/>
          <w:numId w:val="7"/>
        </w:numPr>
        <w:tabs>
          <w:tab w:pos="840" w:val="left" w:leader="none"/>
        </w:tabs>
        <w:spacing w:line="240" w:lineRule="auto" w:before="130" w:after="0"/>
        <w:ind w:left="840" w:right="0" w:hanging="360"/>
        <w:jc w:val="left"/>
        <w:rPr>
          <w:sz w:val="24"/>
        </w:rPr>
      </w:pPr>
      <w:r>
        <w:rPr>
          <w:sz w:val="24"/>
        </w:rPr>
        <w:t>Committee chairs must hold a doctoral</w:t>
      </w:r>
      <w:r>
        <w:rPr>
          <w:spacing w:val="-3"/>
          <w:sz w:val="24"/>
        </w:rPr>
        <w:t> </w:t>
      </w:r>
      <w:r>
        <w:rPr>
          <w:sz w:val="24"/>
        </w:rPr>
        <w:t>degree.</w:t>
      </w:r>
    </w:p>
    <w:p>
      <w:pPr>
        <w:pStyle w:val="ListParagraph"/>
        <w:numPr>
          <w:ilvl w:val="0"/>
          <w:numId w:val="7"/>
        </w:numPr>
        <w:tabs>
          <w:tab w:pos="840" w:val="left" w:leader="none"/>
        </w:tabs>
        <w:spacing w:line="280" w:lineRule="auto" w:before="164" w:after="0"/>
        <w:ind w:left="840" w:right="118" w:hanging="360"/>
        <w:jc w:val="left"/>
        <w:rPr>
          <w:sz w:val="24"/>
        </w:rPr>
      </w:pPr>
      <w:r>
        <w:rPr>
          <w:sz w:val="24"/>
        </w:rPr>
        <w:t>UTK tenured, tenure-track, and joint faculty holding a doctoral degree may chair Ph.D. committees.</w:t>
      </w:r>
    </w:p>
    <w:p>
      <w:pPr>
        <w:pStyle w:val="ListParagraph"/>
        <w:numPr>
          <w:ilvl w:val="0"/>
          <w:numId w:val="7"/>
        </w:numPr>
        <w:tabs>
          <w:tab w:pos="840" w:val="left" w:leader="none"/>
        </w:tabs>
        <w:spacing w:line="280" w:lineRule="auto" w:before="112" w:after="0"/>
        <w:ind w:left="840" w:right="117" w:hanging="360"/>
        <w:jc w:val="left"/>
        <w:rPr>
          <w:sz w:val="24"/>
        </w:rPr>
      </w:pPr>
      <w:r>
        <w:rPr>
          <w:sz w:val="24"/>
        </w:rPr>
        <w:t>The chair is typically from the student’s department/interdisciplinary program, but department heads may make</w:t>
      </w:r>
      <w:r>
        <w:rPr>
          <w:spacing w:val="-7"/>
          <w:sz w:val="24"/>
        </w:rPr>
        <w:t> </w:t>
      </w:r>
      <w:r>
        <w:rPr>
          <w:sz w:val="24"/>
        </w:rPr>
        <w:t>exceptions.</w:t>
      </w:r>
    </w:p>
    <w:p>
      <w:pPr>
        <w:pStyle w:val="ListParagraph"/>
        <w:numPr>
          <w:ilvl w:val="0"/>
          <w:numId w:val="7"/>
        </w:numPr>
        <w:tabs>
          <w:tab w:pos="840" w:val="left" w:leader="none"/>
        </w:tabs>
        <w:spacing w:line="280" w:lineRule="auto" w:before="115" w:after="0"/>
        <w:ind w:left="840" w:right="116" w:hanging="360"/>
        <w:jc w:val="both"/>
        <w:rPr>
          <w:sz w:val="24"/>
        </w:rPr>
      </w:pPr>
      <w:r>
        <w:rPr>
          <w:sz w:val="24"/>
        </w:rPr>
        <w:t>UTK employees holding a non-tenure track assistant professor, associate professor or professor title may </w:t>
      </w:r>
      <w:r>
        <w:rPr>
          <w:i/>
          <w:sz w:val="24"/>
        </w:rPr>
        <w:t>co-chair </w:t>
      </w:r>
      <w:r>
        <w:rPr>
          <w:sz w:val="24"/>
        </w:rPr>
        <w:t>committees, if their appointment is within the student’s</w:t>
      </w:r>
      <w:r>
        <w:rPr>
          <w:spacing w:val="-43"/>
          <w:sz w:val="24"/>
        </w:rPr>
        <w:t> </w:t>
      </w:r>
      <w:r>
        <w:rPr>
          <w:sz w:val="24"/>
        </w:rPr>
        <w:t>major (the other co-chair must be a UTK tenured, tenure-track or joint faculty</w:t>
      </w:r>
      <w:r>
        <w:rPr>
          <w:spacing w:val="-15"/>
          <w:sz w:val="24"/>
        </w:rPr>
        <w:t> </w:t>
      </w:r>
      <w:r>
        <w:rPr>
          <w:sz w:val="24"/>
        </w:rPr>
        <w:t>member)</w:t>
      </w:r>
    </w:p>
    <w:p>
      <w:pPr>
        <w:pStyle w:val="ListParagraph"/>
        <w:numPr>
          <w:ilvl w:val="0"/>
          <w:numId w:val="7"/>
        </w:numPr>
        <w:tabs>
          <w:tab w:pos="840" w:val="left" w:leader="none"/>
        </w:tabs>
        <w:spacing w:line="280" w:lineRule="auto" w:before="111" w:after="0"/>
        <w:ind w:left="840" w:right="116" w:hanging="360"/>
        <w:jc w:val="left"/>
        <w:rPr>
          <w:sz w:val="24"/>
        </w:rPr>
      </w:pPr>
      <w:r>
        <w:rPr>
          <w:sz w:val="24"/>
        </w:rPr>
        <w:t>Emeritus faculty can chair committees on which they are serving in that capacity at the time of</w:t>
      </w:r>
      <w:r>
        <w:rPr>
          <w:spacing w:val="-3"/>
          <w:sz w:val="24"/>
        </w:rPr>
        <w:t> </w:t>
      </w:r>
      <w:r>
        <w:rPr>
          <w:sz w:val="24"/>
        </w:rPr>
        <w:t>retirement.</w:t>
      </w:r>
    </w:p>
    <w:p>
      <w:pPr>
        <w:pStyle w:val="BodyText"/>
        <w:spacing w:line="278" w:lineRule="auto" w:before="115"/>
        <w:ind w:left="120" w:right="114"/>
        <w:jc w:val="both"/>
      </w:pPr>
      <w:r>
        <w:rPr/>
        <w:t>The MSE department has no additional requirements for major professors (Ph.D. committee chairs), other than requirements 1-5 enumerated above. If a </w:t>
      </w:r>
      <w:r>
        <w:rPr>
          <w:i/>
        </w:rPr>
        <w:t>co-chair </w:t>
      </w:r>
      <w:r>
        <w:rPr/>
        <w:t>arrangement for a particular student is agreed upon, then the co-chairs must (together) meet all five of the requirements enumerated above (with one exception, namely that in MSE, one of the co-chairs can be a UTK employee holding the title, </w:t>
      </w:r>
      <w:r>
        <w:rPr>
          <w:i/>
        </w:rPr>
        <w:t>Research Professor</w:t>
      </w:r>
      <w:r>
        <w:rPr/>
        <w:t>).</w:t>
      </w:r>
    </w:p>
    <w:p>
      <w:pPr>
        <w:pStyle w:val="ListParagraph"/>
        <w:numPr>
          <w:ilvl w:val="1"/>
          <w:numId w:val="6"/>
        </w:numPr>
        <w:tabs>
          <w:tab w:pos="1260" w:val="left" w:leader="none"/>
        </w:tabs>
        <w:spacing w:line="240" w:lineRule="auto" w:before="121" w:after="0"/>
        <w:ind w:left="1260" w:right="0" w:hanging="420"/>
        <w:jc w:val="left"/>
        <w:rPr>
          <w:sz w:val="24"/>
        </w:rPr>
      </w:pPr>
      <w:bookmarkStart w:name="3.2. Ph.D. Dissertation Committee" w:id="10"/>
      <w:bookmarkEnd w:id="10"/>
      <w:r>
        <w:rPr/>
      </w:r>
      <w:bookmarkStart w:name="3.2. Ph.D. Dissertation Committee" w:id="11"/>
      <w:bookmarkEnd w:id="11"/>
      <w:r>
        <w:rPr>
          <w:sz w:val="24"/>
          <w:u w:val="single"/>
        </w:rPr>
        <w:t>P</w:t>
      </w:r>
      <w:r>
        <w:rPr>
          <w:sz w:val="24"/>
          <w:u w:val="single"/>
        </w:rPr>
        <w:t>h.D. Dissertation</w:t>
      </w:r>
      <w:r>
        <w:rPr>
          <w:spacing w:val="-2"/>
          <w:sz w:val="24"/>
          <w:u w:val="single"/>
        </w:rPr>
        <w:t> </w:t>
      </w:r>
      <w:r>
        <w:rPr>
          <w:sz w:val="24"/>
          <w:u w:val="single"/>
        </w:rPr>
        <w:t>Committee</w:t>
      </w:r>
    </w:p>
    <w:p>
      <w:pPr>
        <w:pStyle w:val="BodyText"/>
        <w:spacing w:line="276" w:lineRule="auto" w:before="165"/>
        <w:ind w:left="120" w:right="115"/>
        <w:jc w:val="both"/>
        <w:rPr>
          <w:sz w:val="16"/>
        </w:rPr>
      </w:pPr>
      <w:r>
        <w:rPr/>
        <w:t>The student and the major professor are tasked with establishing a Ph.D. dissertation committee. In 2018, The Graduate School ceded Ph.D. committee requirements to the departments within</w:t>
      </w:r>
      <w:r>
        <w:rPr>
          <w:spacing w:val="-25"/>
        </w:rPr>
        <w:t> </w:t>
      </w:r>
      <w:r>
        <w:rPr/>
        <w:t>the university. Details of the Graduate School guidelines for Ph.D. committee service are provided at </w:t>
      </w:r>
      <w:hyperlink r:id="rId27">
        <w:r>
          <w:rPr>
            <w:color w:val="0562C1"/>
            <w:u w:val="single" w:color="0562C1"/>
          </w:rPr>
          <w:t>https://gradschool.utk.edu/forms-central/phd-committee-form/</w:t>
        </w:r>
      </w:hyperlink>
      <w:r>
        <w:rPr/>
        <w:t>. This link also provides guidelines for Ph.D. committee service. This said, there are a few principal Graduate School rules regarding </w:t>
      </w:r>
      <w:r>
        <w:rPr>
          <w:i/>
        </w:rPr>
        <w:t>Ph.D. committee </w:t>
      </w:r>
      <w:r>
        <w:rPr/>
        <w:t>make-up that are summarized as</w:t>
      </w:r>
      <w:r>
        <w:rPr>
          <w:spacing w:val="-2"/>
        </w:rPr>
        <w:t> </w:t>
      </w:r>
      <w:r>
        <w:rPr/>
        <w:t>follows:</w:t>
      </w:r>
      <w:r>
        <w:rPr>
          <w:position w:val="9"/>
          <w:sz w:val="16"/>
        </w:rPr>
        <w:t>§</w:t>
      </w:r>
    </w:p>
    <w:p>
      <w:pPr>
        <w:pStyle w:val="ListParagraph"/>
        <w:numPr>
          <w:ilvl w:val="0"/>
          <w:numId w:val="8"/>
        </w:numPr>
        <w:tabs>
          <w:tab w:pos="840" w:val="left" w:leader="none"/>
        </w:tabs>
        <w:spacing w:line="240" w:lineRule="auto" w:before="121" w:after="0"/>
        <w:ind w:left="840" w:right="0" w:hanging="360"/>
        <w:jc w:val="left"/>
        <w:rPr>
          <w:sz w:val="24"/>
        </w:rPr>
      </w:pPr>
      <w:r>
        <w:rPr>
          <w:sz w:val="24"/>
        </w:rPr>
        <w:t>The committee must have at least 4</w:t>
      </w:r>
      <w:r>
        <w:rPr>
          <w:spacing w:val="-4"/>
          <w:sz w:val="24"/>
        </w:rPr>
        <w:t> </w:t>
      </w:r>
      <w:r>
        <w:rPr>
          <w:sz w:val="24"/>
        </w:rPr>
        <w:t>members.</w:t>
      </w:r>
    </w:p>
    <w:p>
      <w:pPr>
        <w:pStyle w:val="ListParagraph"/>
        <w:numPr>
          <w:ilvl w:val="0"/>
          <w:numId w:val="8"/>
        </w:numPr>
        <w:tabs>
          <w:tab w:pos="840" w:val="left" w:leader="none"/>
        </w:tabs>
        <w:spacing w:line="240" w:lineRule="auto" w:before="161" w:after="0"/>
        <w:ind w:left="840" w:right="0" w:hanging="360"/>
        <w:jc w:val="left"/>
        <w:rPr>
          <w:sz w:val="24"/>
        </w:rPr>
      </w:pPr>
      <w:r>
        <w:rPr>
          <w:sz w:val="24"/>
        </w:rPr>
        <w:t>At least 2 committee members must be UTK tenured or tenure-track faculty</w:t>
      </w:r>
      <w:r>
        <w:rPr>
          <w:spacing w:val="-16"/>
          <w:sz w:val="24"/>
        </w:rPr>
        <w:t> </w:t>
      </w:r>
      <w:r>
        <w:rPr>
          <w:sz w:val="24"/>
        </w:rPr>
        <w:t>members.</w:t>
      </w:r>
    </w:p>
    <w:p>
      <w:pPr>
        <w:pStyle w:val="ListParagraph"/>
        <w:numPr>
          <w:ilvl w:val="0"/>
          <w:numId w:val="8"/>
        </w:numPr>
        <w:tabs>
          <w:tab w:pos="840" w:val="left" w:leader="none"/>
          <w:tab w:pos="1317" w:val="left" w:leader="none"/>
          <w:tab w:pos="1994" w:val="left" w:leader="none"/>
          <w:tab w:pos="2577" w:val="left" w:leader="none"/>
          <w:tab w:pos="3825" w:val="left" w:leader="none"/>
          <w:tab w:pos="4848" w:val="left" w:leader="none"/>
          <w:tab w:pos="5553" w:val="left" w:leader="none"/>
          <w:tab w:pos="6014" w:val="left" w:leader="none"/>
          <w:tab w:pos="6717" w:val="left" w:leader="none"/>
          <w:tab w:pos="7649" w:val="left" w:leader="none"/>
          <w:tab w:pos="8083" w:val="left" w:leader="none"/>
          <w:tab w:pos="8613" w:val="left" w:leader="none"/>
        </w:tabs>
        <w:spacing w:line="280" w:lineRule="auto" w:before="163" w:after="0"/>
        <w:ind w:left="840" w:right="118" w:hanging="360"/>
        <w:jc w:val="left"/>
        <w:rPr>
          <w:sz w:val="24"/>
        </w:rPr>
      </w:pPr>
      <w:r>
        <w:rPr>
          <w:sz w:val="24"/>
        </w:rPr>
        <w:t>At</w:t>
        <w:tab/>
        <w:t>least</w:t>
        <w:tab/>
        <w:t>one</w:t>
        <w:tab/>
        <w:t>committee</w:t>
        <w:tab/>
        <w:t>member</w:t>
        <w:tab/>
        <w:t>must</w:t>
        <w:tab/>
        <w:t>be</w:t>
        <w:tab/>
        <w:t>from</w:t>
        <w:tab/>
        <w:t>outside</w:t>
        <w:tab/>
        <w:t>of</w:t>
        <w:tab/>
        <w:t>the</w:t>
        <w:tab/>
      </w:r>
      <w:r>
        <w:rPr>
          <w:spacing w:val="-3"/>
          <w:sz w:val="24"/>
        </w:rPr>
        <w:t>student’s </w:t>
      </w:r>
      <w:r>
        <w:rPr>
          <w:sz w:val="24"/>
        </w:rPr>
        <w:t>department/interdisciplinary program. This external member can be from outside</w:t>
      </w:r>
      <w:r>
        <w:rPr>
          <w:spacing w:val="-18"/>
          <w:sz w:val="24"/>
        </w:rPr>
        <w:t> </w:t>
      </w:r>
      <w:r>
        <w:rPr>
          <w:sz w:val="24"/>
        </w:rPr>
        <w:t>UTK.</w:t>
      </w:r>
    </w:p>
    <w:p>
      <w:pPr>
        <w:pStyle w:val="BodyText"/>
        <w:spacing w:before="7"/>
        <w:rPr>
          <w:sz w:val="15"/>
        </w:rPr>
      </w:pPr>
      <w:r>
        <w:rPr/>
        <w:pict>
          <v:line style="position:absolute;mso-position-horizontal-relative:page;mso-position-vertical-relative:paragraph;z-index:-832;mso-wrap-distance-left:0;mso-wrap-distance-right:0" from="72pt,11.376621pt" to="216pt,11.376621pt" stroked="true" strokeweight=".84pt" strokecolor="#000000">
            <v:stroke dashstyle="solid"/>
            <w10:wrap type="topAndBottom"/>
          </v:line>
        </w:pict>
      </w:r>
    </w:p>
    <w:p>
      <w:pPr>
        <w:spacing w:before="74"/>
        <w:ind w:left="119" w:right="0" w:firstLine="0"/>
        <w:jc w:val="left"/>
        <w:rPr>
          <w:sz w:val="20"/>
        </w:rPr>
      </w:pPr>
      <w:bookmarkStart w:name="_bookmark5" w:id="12"/>
      <w:bookmarkEnd w:id="12"/>
      <w:r>
        <w:rPr/>
      </w:r>
      <w:r>
        <w:rPr>
          <w:position w:val="7"/>
          <w:sz w:val="13"/>
        </w:rPr>
        <w:t>§ </w:t>
      </w:r>
      <w:r>
        <w:rPr>
          <w:sz w:val="20"/>
        </w:rPr>
        <w:t>The Graduate School policy provides for exceptions to the above, and in the case that exceptions are needed, the MSE Department Head must petition the Dean of the Graduate School.</w:t>
      </w:r>
    </w:p>
    <w:p>
      <w:pPr>
        <w:spacing w:after="0"/>
        <w:jc w:val="left"/>
        <w:rPr>
          <w:sz w:val="20"/>
        </w:rPr>
        <w:sectPr>
          <w:pgSz w:w="12240" w:h="15840"/>
          <w:pgMar w:header="0" w:footer="787" w:top="1360" w:bottom="980" w:left="1320" w:right="1320"/>
        </w:sectPr>
      </w:pPr>
    </w:p>
    <w:p>
      <w:pPr>
        <w:pStyle w:val="ListParagraph"/>
        <w:numPr>
          <w:ilvl w:val="0"/>
          <w:numId w:val="8"/>
        </w:numPr>
        <w:tabs>
          <w:tab w:pos="840" w:val="left" w:leader="none"/>
        </w:tabs>
        <w:spacing w:line="280" w:lineRule="auto" w:before="70" w:after="0"/>
        <w:ind w:left="840" w:right="118" w:hanging="360"/>
        <w:jc w:val="both"/>
        <w:rPr>
          <w:sz w:val="24"/>
        </w:rPr>
      </w:pPr>
      <w:r>
        <w:rPr>
          <w:sz w:val="24"/>
        </w:rPr>
        <w:t>UTK</w:t>
      </w:r>
      <w:r>
        <w:rPr>
          <w:spacing w:val="-14"/>
          <w:sz w:val="24"/>
        </w:rPr>
        <w:t> </w:t>
      </w:r>
      <w:r>
        <w:rPr>
          <w:sz w:val="24"/>
        </w:rPr>
        <w:t>tenured</w:t>
      </w:r>
      <w:r>
        <w:rPr>
          <w:spacing w:val="-13"/>
          <w:sz w:val="24"/>
        </w:rPr>
        <w:t> </w:t>
      </w:r>
      <w:r>
        <w:rPr>
          <w:sz w:val="24"/>
        </w:rPr>
        <w:t>or</w:t>
      </w:r>
      <w:r>
        <w:rPr>
          <w:spacing w:val="-11"/>
          <w:sz w:val="24"/>
        </w:rPr>
        <w:t> </w:t>
      </w:r>
      <w:r>
        <w:rPr>
          <w:sz w:val="24"/>
        </w:rPr>
        <w:t>tenure-track</w:t>
      </w:r>
      <w:r>
        <w:rPr>
          <w:spacing w:val="-13"/>
          <w:sz w:val="24"/>
        </w:rPr>
        <w:t> </w:t>
      </w:r>
      <w:r>
        <w:rPr>
          <w:sz w:val="24"/>
        </w:rPr>
        <w:t>faculty</w:t>
      </w:r>
      <w:r>
        <w:rPr>
          <w:spacing w:val="-17"/>
          <w:sz w:val="24"/>
        </w:rPr>
        <w:t> </w:t>
      </w:r>
      <w:r>
        <w:rPr>
          <w:sz w:val="24"/>
        </w:rPr>
        <w:t>without</w:t>
      </w:r>
      <w:r>
        <w:rPr>
          <w:spacing w:val="-13"/>
          <w:sz w:val="24"/>
        </w:rPr>
        <w:t> </w:t>
      </w:r>
      <w:r>
        <w:rPr>
          <w:sz w:val="24"/>
        </w:rPr>
        <w:t>a</w:t>
      </w:r>
      <w:r>
        <w:rPr>
          <w:spacing w:val="-11"/>
          <w:sz w:val="24"/>
        </w:rPr>
        <w:t> </w:t>
      </w:r>
      <w:r>
        <w:rPr>
          <w:sz w:val="24"/>
        </w:rPr>
        <w:t>doctoral</w:t>
      </w:r>
      <w:r>
        <w:rPr>
          <w:spacing w:val="-13"/>
          <w:sz w:val="24"/>
        </w:rPr>
        <w:t> </w:t>
      </w:r>
      <w:r>
        <w:rPr>
          <w:sz w:val="24"/>
        </w:rPr>
        <w:t>degree</w:t>
      </w:r>
      <w:r>
        <w:rPr>
          <w:spacing w:val="-11"/>
          <w:sz w:val="24"/>
        </w:rPr>
        <w:t> </w:t>
      </w:r>
      <w:r>
        <w:rPr>
          <w:sz w:val="24"/>
        </w:rPr>
        <w:t>and</w:t>
      </w:r>
      <w:r>
        <w:rPr>
          <w:spacing w:val="-13"/>
          <w:sz w:val="24"/>
        </w:rPr>
        <w:t> </w:t>
      </w:r>
      <w:r>
        <w:rPr>
          <w:sz w:val="24"/>
        </w:rPr>
        <w:t>other</w:t>
      </w:r>
      <w:r>
        <w:rPr>
          <w:spacing w:val="-12"/>
          <w:sz w:val="24"/>
        </w:rPr>
        <w:t> </w:t>
      </w:r>
      <w:r>
        <w:rPr>
          <w:sz w:val="24"/>
        </w:rPr>
        <w:t>experts</w:t>
      </w:r>
      <w:r>
        <w:rPr>
          <w:spacing w:val="-12"/>
          <w:sz w:val="24"/>
        </w:rPr>
        <w:t> </w:t>
      </w:r>
      <w:r>
        <w:rPr>
          <w:sz w:val="24"/>
        </w:rPr>
        <w:t>in</w:t>
      </w:r>
      <w:r>
        <w:rPr>
          <w:spacing w:val="-13"/>
          <w:sz w:val="24"/>
        </w:rPr>
        <w:t> </w:t>
      </w:r>
      <w:r>
        <w:rPr>
          <w:sz w:val="24"/>
        </w:rPr>
        <w:t>the</w:t>
      </w:r>
      <w:r>
        <w:rPr>
          <w:spacing w:val="-11"/>
          <w:sz w:val="24"/>
        </w:rPr>
        <w:t> </w:t>
      </w:r>
      <w:r>
        <w:rPr>
          <w:sz w:val="24"/>
        </w:rPr>
        <w:t>field may serve on Ph.D. committees with department head</w:t>
      </w:r>
      <w:r>
        <w:rPr>
          <w:spacing w:val="-8"/>
          <w:sz w:val="24"/>
        </w:rPr>
        <w:t> </w:t>
      </w:r>
      <w:r>
        <w:rPr>
          <w:sz w:val="24"/>
        </w:rPr>
        <w:t>approval.</w:t>
      </w:r>
    </w:p>
    <w:p>
      <w:pPr>
        <w:pStyle w:val="ListParagraph"/>
        <w:numPr>
          <w:ilvl w:val="0"/>
          <w:numId w:val="8"/>
        </w:numPr>
        <w:tabs>
          <w:tab w:pos="840" w:val="left" w:leader="none"/>
        </w:tabs>
        <w:spacing w:line="280" w:lineRule="auto" w:before="115" w:after="0"/>
        <w:ind w:left="840" w:right="119" w:hanging="360"/>
        <w:jc w:val="both"/>
        <w:rPr>
          <w:sz w:val="24"/>
        </w:rPr>
      </w:pPr>
      <w:r>
        <w:rPr>
          <w:sz w:val="24"/>
        </w:rPr>
        <w:t>Emeritus</w:t>
      </w:r>
      <w:r>
        <w:rPr>
          <w:spacing w:val="-4"/>
          <w:sz w:val="24"/>
        </w:rPr>
        <w:t> </w:t>
      </w:r>
      <w:r>
        <w:rPr>
          <w:sz w:val="24"/>
        </w:rPr>
        <w:t>faculty</w:t>
      </w:r>
      <w:r>
        <w:rPr>
          <w:spacing w:val="-8"/>
          <w:sz w:val="24"/>
        </w:rPr>
        <w:t> </w:t>
      </w:r>
      <w:r>
        <w:rPr>
          <w:sz w:val="24"/>
        </w:rPr>
        <w:t>can</w:t>
      </w:r>
      <w:r>
        <w:rPr>
          <w:spacing w:val="-3"/>
          <w:sz w:val="24"/>
        </w:rPr>
        <w:t> </w:t>
      </w:r>
      <w:r>
        <w:rPr>
          <w:sz w:val="24"/>
        </w:rPr>
        <w:t>serve</w:t>
      </w:r>
      <w:r>
        <w:rPr>
          <w:spacing w:val="-5"/>
          <w:sz w:val="24"/>
        </w:rPr>
        <w:t> </w:t>
      </w:r>
      <w:r>
        <w:rPr>
          <w:sz w:val="24"/>
        </w:rPr>
        <w:t>on</w:t>
      </w:r>
      <w:r>
        <w:rPr>
          <w:spacing w:val="-3"/>
          <w:sz w:val="24"/>
        </w:rPr>
        <w:t> </w:t>
      </w:r>
      <w:r>
        <w:rPr>
          <w:sz w:val="24"/>
        </w:rPr>
        <w:t>committees</w:t>
      </w:r>
      <w:r>
        <w:rPr>
          <w:spacing w:val="-3"/>
          <w:sz w:val="24"/>
        </w:rPr>
        <w:t> </w:t>
      </w:r>
      <w:r>
        <w:rPr>
          <w:sz w:val="24"/>
        </w:rPr>
        <w:t>on</w:t>
      </w:r>
      <w:r>
        <w:rPr>
          <w:spacing w:val="-4"/>
          <w:sz w:val="24"/>
        </w:rPr>
        <w:t> </w:t>
      </w:r>
      <w:r>
        <w:rPr>
          <w:sz w:val="24"/>
        </w:rPr>
        <w:t>which</w:t>
      </w:r>
      <w:r>
        <w:rPr>
          <w:spacing w:val="-3"/>
          <w:sz w:val="24"/>
        </w:rPr>
        <w:t> </w:t>
      </w:r>
      <w:r>
        <w:rPr>
          <w:sz w:val="24"/>
        </w:rPr>
        <w:t>they</w:t>
      </w:r>
      <w:r>
        <w:rPr>
          <w:spacing w:val="-5"/>
          <w:sz w:val="24"/>
        </w:rPr>
        <w:t> </w:t>
      </w:r>
      <w:r>
        <w:rPr>
          <w:sz w:val="24"/>
        </w:rPr>
        <w:t>are</w:t>
      </w:r>
      <w:r>
        <w:rPr>
          <w:spacing w:val="-5"/>
          <w:sz w:val="24"/>
        </w:rPr>
        <w:t> </w:t>
      </w:r>
      <w:r>
        <w:rPr>
          <w:sz w:val="24"/>
        </w:rPr>
        <w:t>serving</w:t>
      </w:r>
      <w:r>
        <w:rPr>
          <w:spacing w:val="-5"/>
          <w:sz w:val="24"/>
        </w:rPr>
        <w:t> </w:t>
      </w:r>
      <w:r>
        <w:rPr>
          <w:sz w:val="24"/>
        </w:rPr>
        <w:t>in</w:t>
      </w:r>
      <w:r>
        <w:rPr>
          <w:spacing w:val="-3"/>
          <w:sz w:val="24"/>
        </w:rPr>
        <w:t> </w:t>
      </w:r>
      <w:r>
        <w:rPr>
          <w:sz w:val="24"/>
        </w:rPr>
        <w:t>that</w:t>
      </w:r>
      <w:r>
        <w:rPr>
          <w:spacing w:val="-1"/>
          <w:sz w:val="24"/>
        </w:rPr>
        <w:t> </w:t>
      </w:r>
      <w:r>
        <w:rPr>
          <w:sz w:val="24"/>
        </w:rPr>
        <w:t>capacity</w:t>
      </w:r>
      <w:r>
        <w:rPr>
          <w:spacing w:val="-5"/>
          <w:sz w:val="24"/>
        </w:rPr>
        <w:t> </w:t>
      </w:r>
      <w:r>
        <w:rPr>
          <w:sz w:val="24"/>
        </w:rPr>
        <w:t>at</w:t>
      </w:r>
      <w:r>
        <w:rPr>
          <w:spacing w:val="-2"/>
          <w:sz w:val="24"/>
        </w:rPr>
        <w:t> </w:t>
      </w:r>
      <w:r>
        <w:rPr>
          <w:sz w:val="24"/>
        </w:rPr>
        <w:t>the time of</w:t>
      </w:r>
      <w:r>
        <w:rPr>
          <w:spacing w:val="-3"/>
          <w:sz w:val="24"/>
        </w:rPr>
        <w:t> </w:t>
      </w:r>
      <w:r>
        <w:rPr>
          <w:sz w:val="24"/>
        </w:rPr>
        <w:t>retirement.</w:t>
      </w:r>
    </w:p>
    <w:p>
      <w:pPr>
        <w:spacing w:before="115"/>
        <w:ind w:left="119" w:right="0" w:firstLine="0"/>
        <w:jc w:val="left"/>
        <w:rPr>
          <w:sz w:val="24"/>
        </w:rPr>
      </w:pPr>
      <w:r>
        <w:rPr>
          <w:sz w:val="24"/>
        </w:rPr>
        <w:t>The MSE department </w:t>
      </w:r>
      <w:r>
        <w:rPr>
          <w:i/>
          <w:sz w:val="24"/>
        </w:rPr>
        <w:t>Ph.D. committee </w:t>
      </w:r>
      <w:r>
        <w:rPr>
          <w:sz w:val="24"/>
        </w:rPr>
        <w:t>make-up requirements are listed below:</w:t>
      </w:r>
    </w:p>
    <w:p>
      <w:pPr>
        <w:pStyle w:val="ListParagraph"/>
        <w:numPr>
          <w:ilvl w:val="0"/>
          <w:numId w:val="9"/>
        </w:numPr>
        <w:tabs>
          <w:tab w:pos="840" w:val="left" w:leader="none"/>
        </w:tabs>
        <w:spacing w:line="240" w:lineRule="auto" w:before="166" w:after="0"/>
        <w:ind w:left="840" w:right="0" w:hanging="360"/>
        <w:jc w:val="left"/>
        <w:rPr>
          <w:sz w:val="24"/>
        </w:rPr>
      </w:pPr>
      <w:r>
        <w:rPr>
          <w:sz w:val="24"/>
        </w:rPr>
        <w:t>The committee must consist of a minimum of 4</w:t>
      </w:r>
      <w:r>
        <w:rPr>
          <w:spacing w:val="-7"/>
          <w:sz w:val="24"/>
        </w:rPr>
        <w:t> </w:t>
      </w:r>
      <w:r>
        <w:rPr>
          <w:sz w:val="24"/>
        </w:rPr>
        <w:t>members.</w:t>
      </w:r>
    </w:p>
    <w:p>
      <w:pPr>
        <w:pStyle w:val="ListParagraph"/>
        <w:numPr>
          <w:ilvl w:val="0"/>
          <w:numId w:val="9"/>
        </w:numPr>
        <w:tabs>
          <w:tab w:pos="840" w:val="left" w:leader="none"/>
        </w:tabs>
        <w:spacing w:line="278" w:lineRule="auto" w:before="43" w:after="0"/>
        <w:ind w:left="840" w:right="117" w:hanging="360"/>
        <w:jc w:val="both"/>
        <w:rPr>
          <w:sz w:val="24"/>
        </w:rPr>
      </w:pPr>
      <w:r>
        <w:rPr/>
        <w:pict>
          <v:rect style="position:absolute;margin-left:216.600006pt;margin-top:46.713097pt;width:3.96pt;height:.6pt;mso-position-horizontal-relative:page;mso-position-vertical-relative:paragraph;z-index:-29800" filled="true" fillcolor="#000000" stroked="false">
            <v:fill type="solid"/>
            <w10:wrap type="none"/>
          </v:rect>
        </w:pict>
      </w:r>
      <w:r>
        <w:rPr>
          <w:sz w:val="24"/>
        </w:rPr>
        <w:t>Of the 4 primary committee members, a minimum of 3 members must be approved by the UTK Graduate Council to direct doctoral research (</w:t>
      </w:r>
      <w:hyperlink r:id="rId29">
        <w:r>
          <w:rPr>
            <w:color w:val="0562C1"/>
            <w:sz w:val="24"/>
            <w:u w:val="single" w:color="0562C1"/>
          </w:rPr>
          <w:t>http://gradschool.utk.edu/faculty-</w:t>
        </w:r>
      </w:hyperlink>
      <w:hyperlink r:id="rId29">
        <w:r>
          <w:rPr>
            <w:color w:val="0562C1"/>
            <w:sz w:val="24"/>
            <w:u w:val="single" w:color="0562C1"/>
          </w:rPr>
          <w:t> staff/graduate-council/</w:t>
        </w:r>
        <w:r>
          <w:rPr>
            <w:sz w:val="24"/>
          </w:rPr>
          <w:t>).</w:t>
        </w:r>
      </w:hyperlink>
    </w:p>
    <w:p>
      <w:pPr>
        <w:pStyle w:val="ListParagraph"/>
        <w:numPr>
          <w:ilvl w:val="0"/>
          <w:numId w:val="9"/>
        </w:numPr>
        <w:tabs>
          <w:tab w:pos="840" w:val="left" w:leader="none"/>
        </w:tabs>
        <w:spacing w:line="278" w:lineRule="auto" w:before="0" w:after="0"/>
        <w:ind w:left="840" w:right="118" w:hanging="360"/>
        <w:jc w:val="both"/>
        <w:rPr>
          <w:sz w:val="24"/>
        </w:rPr>
      </w:pPr>
      <w:r>
        <w:rPr>
          <w:sz w:val="24"/>
        </w:rPr>
        <w:t>Of</w:t>
      </w:r>
      <w:r>
        <w:rPr>
          <w:spacing w:val="-7"/>
          <w:sz w:val="24"/>
        </w:rPr>
        <w:t> </w:t>
      </w:r>
      <w:r>
        <w:rPr>
          <w:sz w:val="24"/>
        </w:rPr>
        <w:t>the</w:t>
      </w:r>
      <w:r>
        <w:rPr>
          <w:spacing w:val="-4"/>
          <w:sz w:val="24"/>
        </w:rPr>
        <w:t> </w:t>
      </w:r>
      <w:r>
        <w:rPr>
          <w:sz w:val="24"/>
        </w:rPr>
        <w:t>4</w:t>
      </w:r>
      <w:r>
        <w:rPr>
          <w:spacing w:val="-5"/>
          <w:sz w:val="24"/>
        </w:rPr>
        <w:t> </w:t>
      </w:r>
      <w:r>
        <w:rPr>
          <w:sz w:val="24"/>
        </w:rPr>
        <w:t>primary</w:t>
      </w:r>
      <w:r>
        <w:rPr>
          <w:spacing w:val="-8"/>
          <w:sz w:val="24"/>
        </w:rPr>
        <w:t> </w:t>
      </w:r>
      <w:r>
        <w:rPr>
          <w:sz w:val="24"/>
        </w:rPr>
        <w:t>committee</w:t>
      </w:r>
      <w:r>
        <w:rPr>
          <w:spacing w:val="-7"/>
          <w:sz w:val="24"/>
        </w:rPr>
        <w:t> </w:t>
      </w:r>
      <w:r>
        <w:rPr>
          <w:sz w:val="24"/>
        </w:rPr>
        <w:t>members,</w:t>
      </w:r>
      <w:r>
        <w:rPr>
          <w:spacing w:val="-3"/>
          <w:sz w:val="24"/>
        </w:rPr>
        <w:t> </w:t>
      </w:r>
      <w:r>
        <w:rPr>
          <w:sz w:val="24"/>
        </w:rPr>
        <w:t>a</w:t>
      </w:r>
      <w:r>
        <w:rPr>
          <w:spacing w:val="-6"/>
          <w:sz w:val="24"/>
        </w:rPr>
        <w:t> </w:t>
      </w:r>
      <w:r>
        <w:rPr>
          <w:sz w:val="24"/>
        </w:rPr>
        <w:t>minimum</w:t>
      </w:r>
      <w:r>
        <w:rPr>
          <w:spacing w:val="-2"/>
          <w:sz w:val="24"/>
        </w:rPr>
        <w:t> </w:t>
      </w:r>
      <w:r>
        <w:rPr>
          <w:sz w:val="24"/>
        </w:rPr>
        <w:t>of</w:t>
      </w:r>
      <w:r>
        <w:rPr>
          <w:spacing w:val="-6"/>
          <w:sz w:val="24"/>
        </w:rPr>
        <w:t> </w:t>
      </w:r>
      <w:r>
        <w:rPr>
          <w:sz w:val="24"/>
        </w:rPr>
        <w:t>2</w:t>
      </w:r>
      <w:r>
        <w:rPr>
          <w:spacing w:val="-6"/>
          <w:sz w:val="24"/>
        </w:rPr>
        <w:t> </w:t>
      </w:r>
      <w:r>
        <w:rPr>
          <w:sz w:val="24"/>
        </w:rPr>
        <w:t>members</w:t>
      </w:r>
      <w:r>
        <w:rPr>
          <w:spacing w:val="-5"/>
          <w:sz w:val="24"/>
        </w:rPr>
        <w:t> </w:t>
      </w:r>
      <w:r>
        <w:rPr>
          <w:sz w:val="24"/>
        </w:rPr>
        <w:t>must</w:t>
      </w:r>
      <w:r>
        <w:rPr>
          <w:spacing w:val="-5"/>
          <w:sz w:val="24"/>
        </w:rPr>
        <w:t> </w:t>
      </w:r>
      <w:r>
        <w:rPr>
          <w:sz w:val="24"/>
        </w:rPr>
        <w:t>be</w:t>
      </w:r>
      <w:r>
        <w:rPr>
          <w:spacing w:val="-6"/>
          <w:sz w:val="24"/>
        </w:rPr>
        <w:t> </w:t>
      </w:r>
      <w:r>
        <w:rPr>
          <w:sz w:val="24"/>
        </w:rPr>
        <w:t>MSE</w:t>
      </w:r>
      <w:r>
        <w:rPr>
          <w:spacing w:val="-5"/>
          <w:sz w:val="24"/>
        </w:rPr>
        <w:t> </w:t>
      </w:r>
      <w:r>
        <w:rPr>
          <w:sz w:val="24"/>
        </w:rPr>
        <w:t>professors. These members may have joint appointments with other UTK departments (or with ORNL), but their primary academic unit appointment must be in</w:t>
      </w:r>
      <w:r>
        <w:rPr>
          <w:spacing w:val="-9"/>
          <w:sz w:val="24"/>
        </w:rPr>
        <w:t> </w:t>
      </w:r>
      <w:r>
        <w:rPr>
          <w:sz w:val="24"/>
        </w:rPr>
        <w:t>MSE.</w:t>
      </w:r>
    </w:p>
    <w:p>
      <w:pPr>
        <w:pStyle w:val="ListParagraph"/>
        <w:numPr>
          <w:ilvl w:val="0"/>
          <w:numId w:val="9"/>
        </w:numPr>
        <w:tabs>
          <w:tab w:pos="840" w:val="left" w:leader="none"/>
        </w:tabs>
        <w:spacing w:line="278" w:lineRule="auto" w:before="0" w:after="0"/>
        <w:ind w:left="840" w:right="116" w:hanging="360"/>
        <w:jc w:val="both"/>
        <w:rPr>
          <w:sz w:val="24"/>
        </w:rPr>
      </w:pPr>
      <w:r>
        <w:rPr>
          <w:sz w:val="24"/>
        </w:rPr>
        <w:t>Of the 4 primary committee members, a minimum of 1 member must be from outside the MSE department. This external member may have a joint appointment with MSE (or an adjunct appointment with MSE). Alternatively, this external member can be from outside UTK.</w:t>
      </w:r>
    </w:p>
    <w:p>
      <w:pPr>
        <w:pStyle w:val="BodyText"/>
        <w:spacing w:line="280" w:lineRule="auto" w:before="115"/>
        <w:ind w:left="120" w:right="114"/>
        <w:jc w:val="both"/>
      </w:pPr>
      <w:r>
        <w:rPr/>
        <w:t>[NOTE: Students are encouraged where appropriate to seek a 5th member in the field of specialization from outside the university to serve on their Ph.D. committee.]</w:t>
      </w:r>
    </w:p>
    <w:p>
      <w:pPr>
        <w:pStyle w:val="BodyText"/>
        <w:spacing w:line="280" w:lineRule="auto" w:before="115"/>
        <w:ind w:left="120" w:right="115"/>
        <w:jc w:val="both"/>
      </w:pPr>
      <w:r>
        <w:rPr/>
        <w:t>This Ph.D. committee is nominated by the MSE department head or TCE dean and approved by the Graduate School.</w:t>
      </w:r>
    </w:p>
    <w:p>
      <w:pPr>
        <w:pStyle w:val="BodyText"/>
        <w:spacing w:line="278" w:lineRule="auto" w:before="115"/>
        <w:ind w:left="120" w:right="113"/>
        <w:jc w:val="both"/>
      </w:pPr>
      <w:r>
        <w:rPr/>
        <w:t>The responsibility of the Ph.D. committee is to assist the student in planning a program of study and carrying out research, and to assure fulfillment of the degree requirements. The MSE department requires that the Ph.D. committee be appointed prior to the Ph.D. “dissertation defense.”</w:t>
      </w:r>
    </w:p>
    <w:p>
      <w:pPr>
        <w:pStyle w:val="ListParagraph"/>
        <w:numPr>
          <w:ilvl w:val="1"/>
          <w:numId w:val="6"/>
        </w:numPr>
        <w:tabs>
          <w:tab w:pos="1260" w:val="left" w:leader="none"/>
        </w:tabs>
        <w:spacing w:line="240" w:lineRule="auto" w:before="121" w:after="0"/>
        <w:ind w:left="1260" w:right="0" w:hanging="420"/>
        <w:jc w:val="left"/>
        <w:rPr>
          <w:sz w:val="24"/>
        </w:rPr>
      </w:pPr>
      <w:r>
        <w:rPr>
          <w:sz w:val="24"/>
          <w:u w:val="single"/>
        </w:rPr>
        <w:t>Ph.D. Qualifying</w:t>
      </w:r>
      <w:r>
        <w:rPr>
          <w:spacing w:val="-4"/>
          <w:sz w:val="24"/>
          <w:u w:val="single"/>
        </w:rPr>
        <w:t> </w:t>
      </w:r>
      <w:r>
        <w:rPr>
          <w:sz w:val="24"/>
          <w:u w:val="single"/>
        </w:rPr>
        <w:t>Examination</w:t>
      </w:r>
    </w:p>
    <w:p>
      <w:pPr>
        <w:pStyle w:val="BodyText"/>
        <w:spacing w:line="276" w:lineRule="auto" w:before="164"/>
        <w:ind w:left="119" w:right="117"/>
        <w:jc w:val="both"/>
      </w:pPr>
      <w:r>
        <w:rPr/>
        <w:t>The MSE department requires all Ph.D. candidates to pass a </w:t>
      </w:r>
      <w:r>
        <w:rPr>
          <w:i/>
        </w:rPr>
        <w:t>Ph.D. qualifying examination</w:t>
      </w:r>
      <w:r>
        <w:rPr/>
        <w:t>. This examination consists of four written exam sections (based on the four core courses in MSE; see Section 3.4.1.). Each Ph.D. candidate is required to attempt and </w:t>
      </w:r>
      <w:r>
        <w:rPr>
          <w:b/>
        </w:rPr>
        <w:t>pass a minimum of three </w:t>
      </w:r>
      <w:r>
        <w:rPr/>
        <w:t>of the four written exam sections. All four exam sections are offered in January of each year. Ph.D. candidates may take each exam section twice (over a two-year period), in their effort to pass the minimum three exam sections. Failing to pass three exam sections disqualifies a candidate from continuing to pursue a Ph.D. in MSE.</w:t>
      </w:r>
      <w:hyperlink w:history="true" w:anchor="_bookmark6">
        <w:r>
          <w:rPr>
            <w:position w:val="9"/>
            <w:sz w:val="16"/>
          </w:rPr>
          <w:t>§</w:t>
        </w:r>
      </w:hyperlink>
      <w:r>
        <w:rPr>
          <w:position w:val="9"/>
          <w:sz w:val="16"/>
        </w:rPr>
        <w:t> </w:t>
      </w:r>
      <w:r>
        <w:rPr>
          <w:spacing w:val="-3"/>
        </w:rPr>
        <w:t>In </w:t>
      </w:r>
      <w:r>
        <w:rPr/>
        <w:t>this circumstance, a student may consider an option to finish their MSE graduate experience by completing an M.S. degree (this must be arranged with the student’s major professor). All Ph.D. candidates must attempt the Ph.D. qualifier</w:t>
      </w:r>
      <w:r>
        <w:rPr>
          <w:spacing w:val="-25"/>
        </w:rPr>
        <w:t> </w:t>
      </w:r>
      <w:r>
        <w:rPr/>
        <w:t>examination</w:t>
      </w:r>
    </w:p>
    <w:p>
      <w:pPr>
        <w:pStyle w:val="BodyText"/>
        <w:rPr>
          <w:sz w:val="20"/>
        </w:rPr>
      </w:pPr>
    </w:p>
    <w:p>
      <w:pPr>
        <w:pStyle w:val="BodyText"/>
        <w:rPr>
          <w:sz w:val="20"/>
        </w:rPr>
      </w:pPr>
    </w:p>
    <w:p>
      <w:pPr>
        <w:pStyle w:val="BodyText"/>
        <w:spacing w:before="9"/>
        <w:rPr>
          <w:sz w:val="22"/>
        </w:rPr>
      </w:pPr>
    </w:p>
    <w:p>
      <w:pPr>
        <w:spacing w:before="0"/>
        <w:ind w:left="120" w:right="0" w:firstLine="0"/>
        <w:jc w:val="left"/>
        <w:rPr>
          <w:sz w:val="20"/>
        </w:rPr>
      </w:pPr>
      <w:bookmarkStart w:name="_bookmark6" w:id="13"/>
      <w:bookmarkEnd w:id="13"/>
      <w:r>
        <w:rPr/>
      </w:r>
      <w:r>
        <w:rPr>
          <w:position w:val="7"/>
          <w:sz w:val="13"/>
        </w:rPr>
        <w:t>§ </w:t>
      </w:r>
      <w:r>
        <w:rPr>
          <w:sz w:val="20"/>
        </w:rPr>
        <w:t>A major professor may petition the Head of the MSE department for an exception to this policy.</w:t>
      </w:r>
    </w:p>
    <w:p>
      <w:pPr>
        <w:spacing w:after="0"/>
        <w:jc w:val="left"/>
        <w:rPr>
          <w:sz w:val="20"/>
        </w:rPr>
        <w:sectPr>
          <w:footerReference w:type="default" r:id="rId28"/>
          <w:pgSz w:w="12240" w:h="15840"/>
          <w:pgMar w:footer="1299" w:header="0" w:top="1400" w:bottom="1480" w:left="1320" w:right="1320"/>
        </w:sectPr>
      </w:pPr>
    </w:p>
    <w:p>
      <w:pPr>
        <w:pStyle w:val="BodyText"/>
        <w:spacing w:line="271" w:lineRule="auto" w:before="72"/>
        <w:ind w:left="120" w:right="119"/>
        <w:jc w:val="both"/>
        <w:rPr>
          <w:sz w:val="16"/>
        </w:rPr>
      </w:pPr>
      <w:r>
        <w:rPr/>
        <w:t>within 1.5 years following admission into the MSE Ph.D. program. Finally, students taking the Ph.D. qualifying examinations must be in the Ph.D. program (M.S. students must enroll and be accepted into the Ph.D. program prior to attempting the qualifiers).</w:t>
      </w:r>
      <w:hyperlink w:history="true" w:anchor="_bookmark7">
        <w:r>
          <w:rPr>
            <w:position w:val="9"/>
            <w:sz w:val="16"/>
          </w:rPr>
          <w:t>§</w:t>
        </w:r>
      </w:hyperlink>
    </w:p>
    <w:p>
      <w:pPr>
        <w:pStyle w:val="ListParagraph"/>
        <w:numPr>
          <w:ilvl w:val="1"/>
          <w:numId w:val="6"/>
        </w:numPr>
        <w:tabs>
          <w:tab w:pos="1260" w:val="left" w:leader="none"/>
        </w:tabs>
        <w:spacing w:line="240" w:lineRule="auto" w:before="130" w:after="0"/>
        <w:ind w:left="1260" w:right="0" w:hanging="420"/>
        <w:jc w:val="left"/>
        <w:rPr>
          <w:sz w:val="24"/>
        </w:rPr>
      </w:pPr>
      <w:bookmarkStart w:name="3.4. Ph.D. Course Requirements" w:id="14"/>
      <w:bookmarkEnd w:id="14"/>
      <w:r>
        <w:rPr/>
      </w:r>
      <w:bookmarkStart w:name="3.4. Ph.D. Course Requirements" w:id="15"/>
      <w:bookmarkEnd w:id="15"/>
      <w:r>
        <w:rPr>
          <w:sz w:val="24"/>
          <w:u w:val="single"/>
        </w:rPr>
        <w:t>P</w:t>
      </w:r>
      <w:r>
        <w:rPr>
          <w:sz w:val="24"/>
          <w:u w:val="single"/>
        </w:rPr>
        <w:t>h.D. Course</w:t>
      </w:r>
      <w:r>
        <w:rPr>
          <w:spacing w:val="-2"/>
          <w:sz w:val="24"/>
          <w:u w:val="single"/>
        </w:rPr>
        <w:t> </w:t>
      </w:r>
      <w:r>
        <w:rPr>
          <w:sz w:val="24"/>
          <w:u w:val="single"/>
        </w:rPr>
        <w:t>Requirements</w:t>
      </w:r>
    </w:p>
    <w:p>
      <w:pPr>
        <w:pStyle w:val="BodyText"/>
        <w:spacing w:line="278" w:lineRule="auto" w:before="163"/>
        <w:ind w:left="120" w:right="119"/>
        <w:jc w:val="both"/>
      </w:pPr>
      <w:r>
        <w:rPr/>
        <w:t>Course requirements differ depending on whether a student proceeds directly to the MSE Ph.D. degree program from their baccalaureate degree (B.S. or B.A) or join the Ph.D. program after earning an M.S. degree. These cases are considered individually below.</w:t>
      </w:r>
    </w:p>
    <w:p>
      <w:pPr>
        <w:pStyle w:val="ListParagraph"/>
        <w:numPr>
          <w:ilvl w:val="2"/>
          <w:numId w:val="6"/>
        </w:numPr>
        <w:tabs>
          <w:tab w:pos="2180" w:val="left" w:leader="none"/>
        </w:tabs>
        <w:spacing w:line="240" w:lineRule="auto" w:before="119" w:after="0"/>
        <w:ind w:left="2179" w:right="0" w:hanging="619"/>
        <w:jc w:val="left"/>
        <w:rPr>
          <w:i/>
          <w:sz w:val="24"/>
        </w:rPr>
      </w:pPr>
      <w:r>
        <w:rPr>
          <w:i/>
          <w:sz w:val="24"/>
        </w:rPr>
        <w:t>Graduate course credit hour requirements for students WITHOUT</w:t>
      </w:r>
      <w:r>
        <w:rPr>
          <w:i/>
          <w:spacing w:val="-17"/>
          <w:sz w:val="24"/>
        </w:rPr>
        <w:t> </w:t>
      </w:r>
      <w:r>
        <w:rPr>
          <w:i/>
          <w:sz w:val="24"/>
        </w:rPr>
        <w:t>a prior</w:t>
      </w:r>
    </w:p>
    <w:p>
      <w:pPr>
        <w:spacing w:before="46"/>
        <w:ind w:left="1560" w:right="0" w:firstLine="0"/>
        <w:jc w:val="left"/>
        <w:rPr>
          <w:i/>
          <w:sz w:val="24"/>
        </w:rPr>
      </w:pPr>
      <w:r>
        <w:rPr>
          <w:i/>
          <w:sz w:val="24"/>
        </w:rPr>
        <w:t>M.S. degree</w:t>
      </w:r>
    </w:p>
    <w:p>
      <w:pPr>
        <w:pStyle w:val="BodyText"/>
        <w:spacing w:line="278" w:lineRule="auto" w:before="163"/>
        <w:ind w:left="119" w:right="115"/>
        <w:jc w:val="both"/>
      </w:pPr>
      <w:r>
        <w:rPr/>
        <w:t>For Ph.D. candidates proceeding directly to the Ph.D. from a baccalaureate degree (B.S. or B.A), the</w:t>
      </w:r>
      <w:r>
        <w:rPr>
          <w:spacing w:val="-15"/>
        </w:rPr>
        <w:t> </w:t>
      </w:r>
      <w:r>
        <w:rPr/>
        <w:t>Graduate</w:t>
      </w:r>
      <w:r>
        <w:rPr>
          <w:spacing w:val="-15"/>
        </w:rPr>
        <w:t> </w:t>
      </w:r>
      <w:r>
        <w:rPr/>
        <w:t>School</w:t>
      </w:r>
      <w:r>
        <w:rPr>
          <w:spacing w:val="-13"/>
        </w:rPr>
        <w:t> </w:t>
      </w:r>
      <w:r>
        <w:rPr/>
        <w:t>requires</w:t>
      </w:r>
      <w:r>
        <w:rPr>
          <w:spacing w:val="-14"/>
        </w:rPr>
        <w:t> </w:t>
      </w:r>
      <w:r>
        <w:rPr>
          <w:b/>
        </w:rPr>
        <w:t>completion</w:t>
      </w:r>
      <w:r>
        <w:rPr>
          <w:b/>
          <w:spacing w:val="-13"/>
        </w:rPr>
        <w:t> </w:t>
      </w:r>
      <w:r>
        <w:rPr>
          <w:b/>
        </w:rPr>
        <w:t>of</w:t>
      </w:r>
      <w:r>
        <w:rPr>
          <w:b/>
          <w:spacing w:val="-13"/>
        </w:rPr>
        <w:t> </w:t>
      </w:r>
      <w:r>
        <w:rPr>
          <w:b/>
        </w:rPr>
        <w:t>a</w:t>
      </w:r>
      <w:r>
        <w:rPr>
          <w:b/>
          <w:spacing w:val="-14"/>
        </w:rPr>
        <w:t> </w:t>
      </w:r>
      <w:r>
        <w:rPr>
          <w:b/>
        </w:rPr>
        <w:t>minimum</w:t>
      </w:r>
      <w:r>
        <w:rPr>
          <w:b/>
          <w:spacing w:val="-17"/>
        </w:rPr>
        <w:t> </w:t>
      </w:r>
      <w:r>
        <w:rPr>
          <w:b/>
        </w:rPr>
        <w:t>of</w:t>
      </w:r>
      <w:r>
        <w:rPr>
          <w:b/>
          <w:spacing w:val="-13"/>
        </w:rPr>
        <w:t> </w:t>
      </w:r>
      <w:r>
        <w:rPr>
          <w:b/>
        </w:rPr>
        <w:t>72</w:t>
      </w:r>
      <w:r>
        <w:rPr>
          <w:b/>
          <w:spacing w:val="-13"/>
        </w:rPr>
        <w:t> </w:t>
      </w:r>
      <w:r>
        <w:rPr>
          <w:b/>
        </w:rPr>
        <w:t>CHs</w:t>
      </w:r>
      <w:r>
        <w:rPr>
          <w:b/>
          <w:spacing w:val="-14"/>
        </w:rPr>
        <w:t> </w:t>
      </w:r>
      <w:r>
        <w:rPr>
          <w:b/>
        </w:rPr>
        <w:t>of</w:t>
      </w:r>
      <w:r>
        <w:rPr>
          <w:b/>
          <w:spacing w:val="-13"/>
        </w:rPr>
        <w:t> </w:t>
      </w:r>
      <w:r>
        <w:rPr>
          <w:b/>
        </w:rPr>
        <w:t>study</w:t>
      </w:r>
      <w:r>
        <w:rPr>
          <w:b/>
          <w:spacing w:val="-13"/>
        </w:rPr>
        <w:t> </w:t>
      </w:r>
      <w:r>
        <w:rPr>
          <w:b/>
        </w:rPr>
        <w:t>prior</w:t>
      </w:r>
      <w:r>
        <w:rPr>
          <w:b/>
          <w:spacing w:val="-15"/>
        </w:rPr>
        <w:t> </w:t>
      </w:r>
      <w:r>
        <w:rPr>
          <w:b/>
        </w:rPr>
        <w:t>to</w:t>
      </w:r>
      <w:r>
        <w:rPr>
          <w:b/>
          <w:spacing w:val="-14"/>
        </w:rPr>
        <w:t> </w:t>
      </w:r>
      <w:r>
        <w:rPr>
          <w:b/>
        </w:rPr>
        <w:t>graduation</w:t>
      </w:r>
      <w:r>
        <w:rPr/>
        <w:t>. The MSE department requires that a minimum of 36 CHs (of the required 72 CHs) be graduate </w:t>
      </w:r>
      <w:r>
        <w:rPr>
          <w:i/>
        </w:rPr>
        <w:t>course </w:t>
      </w:r>
      <w:r>
        <w:rPr/>
        <w:t>credit hours. The remaining 36 CHs may be satisfied through doctoral research and dissertation credit. Additional requirements are as</w:t>
      </w:r>
      <w:r>
        <w:rPr>
          <w:spacing w:val="1"/>
        </w:rPr>
        <w:t> </w:t>
      </w:r>
      <w:r>
        <w:rPr/>
        <w:t>follows:</w:t>
      </w:r>
    </w:p>
    <w:p>
      <w:pPr>
        <w:pStyle w:val="ListParagraph"/>
        <w:numPr>
          <w:ilvl w:val="0"/>
          <w:numId w:val="10"/>
        </w:numPr>
        <w:tabs>
          <w:tab w:pos="840" w:val="left" w:leader="none"/>
        </w:tabs>
        <w:spacing w:line="278" w:lineRule="auto" w:before="120" w:after="0"/>
        <w:ind w:left="840" w:right="120" w:hanging="360"/>
        <w:jc w:val="both"/>
        <w:rPr>
          <w:sz w:val="24"/>
        </w:rPr>
      </w:pPr>
      <w:r>
        <w:rPr>
          <w:sz w:val="24"/>
        </w:rPr>
        <w:t>Four graduate MSE </w:t>
      </w:r>
      <w:r>
        <w:rPr>
          <w:i/>
          <w:sz w:val="24"/>
        </w:rPr>
        <w:t>core </w:t>
      </w:r>
      <w:r>
        <w:rPr>
          <w:sz w:val="24"/>
        </w:rPr>
        <w:t>courses, MSE 511 (crystallography), MSE 512 (mechanical properties), MSE 513 (thermodynamics), and MSE 514 (electronic, magnetic, optical properties), are required. These courses account for 12 CHs toward the required 72 CH total (3 CHs per</w:t>
      </w:r>
      <w:r>
        <w:rPr>
          <w:spacing w:val="-2"/>
          <w:sz w:val="24"/>
        </w:rPr>
        <w:t> </w:t>
      </w:r>
      <w:r>
        <w:rPr>
          <w:sz w:val="24"/>
        </w:rPr>
        <w:t>class).</w:t>
      </w:r>
    </w:p>
    <w:p>
      <w:pPr>
        <w:pStyle w:val="ListParagraph"/>
        <w:numPr>
          <w:ilvl w:val="0"/>
          <w:numId w:val="10"/>
        </w:numPr>
        <w:tabs>
          <w:tab w:pos="840" w:val="left" w:leader="none"/>
        </w:tabs>
        <w:spacing w:line="273" w:lineRule="auto" w:before="0" w:after="0"/>
        <w:ind w:left="840" w:right="113" w:hanging="360"/>
        <w:jc w:val="both"/>
        <w:rPr>
          <w:sz w:val="16"/>
        </w:rPr>
      </w:pPr>
      <w:r>
        <w:rPr>
          <w:sz w:val="24"/>
        </w:rPr>
        <w:t>A minimum of 24 additional CHs of coursework in MSE and related fields is required for graduation. Of these 24 CHs, 12 CHs must be in MSE. A maximum of 6 CHs may be in MSE seminar - MSE 503. MSE 503 is 1 CH per semester. MSE 503 is S/NC (Satisfactory/No Credit). The 24 CHs of additional coursework may consist of any combination of 400,</w:t>
      </w:r>
      <w:hyperlink w:history="true" w:anchor="_bookmark8">
        <w:r>
          <w:rPr>
            <w:position w:val="9"/>
            <w:sz w:val="16"/>
          </w:rPr>
          <w:t>§§</w:t>
        </w:r>
      </w:hyperlink>
      <w:r>
        <w:rPr>
          <w:position w:val="9"/>
          <w:sz w:val="16"/>
        </w:rPr>
        <w:t> </w:t>
      </w:r>
      <w:r>
        <w:rPr>
          <w:sz w:val="24"/>
        </w:rPr>
        <w:t>500, or 600 level courses (MSE or non-MSE).</w:t>
      </w:r>
      <w:hyperlink w:history="true" w:anchor="_bookmark9">
        <w:r>
          <w:rPr>
            <w:position w:val="9"/>
            <w:sz w:val="16"/>
          </w:rPr>
          <w:t>§§§</w:t>
        </w:r>
      </w:hyperlink>
      <w:r>
        <w:rPr>
          <w:position w:val="9"/>
          <w:sz w:val="16"/>
        </w:rPr>
        <w:t> </w:t>
      </w:r>
      <w:r>
        <w:rPr>
          <w:sz w:val="24"/>
        </w:rPr>
        <w:t>Two 600-level graduate courses are required (this is a Graduate School requirement). These two courses must be in MSE (this is a department</w:t>
      </w:r>
      <w:r>
        <w:rPr>
          <w:spacing w:val="-6"/>
          <w:sz w:val="24"/>
        </w:rPr>
        <w:t> </w:t>
      </w:r>
      <w:r>
        <w:rPr>
          <w:sz w:val="24"/>
        </w:rPr>
        <w:t>requirement).</w:t>
      </w:r>
      <w:hyperlink w:history="true" w:anchor="_bookmark10">
        <w:r>
          <w:rPr>
            <w:position w:val="9"/>
            <w:sz w:val="16"/>
          </w:rPr>
          <w:t>§§§§</w:t>
        </w:r>
      </w:hyperlink>
    </w:p>
    <w:p>
      <w:pPr>
        <w:pStyle w:val="ListParagraph"/>
        <w:numPr>
          <w:ilvl w:val="0"/>
          <w:numId w:val="10"/>
        </w:numPr>
        <w:tabs>
          <w:tab w:pos="840" w:val="left" w:leader="none"/>
        </w:tabs>
        <w:spacing w:line="278" w:lineRule="auto" w:before="5" w:after="0"/>
        <w:ind w:left="840" w:right="117" w:hanging="360"/>
        <w:jc w:val="both"/>
        <w:rPr>
          <w:sz w:val="24"/>
        </w:rPr>
      </w:pPr>
      <w:r>
        <w:rPr>
          <w:sz w:val="24"/>
        </w:rPr>
        <w:t>A minimum of 24 CHs is required in MSE 600: Doctoral Research &amp; Dissertation (this is a</w:t>
      </w:r>
      <w:r>
        <w:rPr>
          <w:spacing w:val="-8"/>
          <w:sz w:val="24"/>
        </w:rPr>
        <w:t> </w:t>
      </w:r>
      <w:r>
        <w:rPr>
          <w:sz w:val="24"/>
        </w:rPr>
        <w:t>Graduate</w:t>
      </w:r>
      <w:r>
        <w:rPr>
          <w:spacing w:val="-5"/>
          <w:sz w:val="24"/>
        </w:rPr>
        <w:t> </w:t>
      </w:r>
      <w:r>
        <w:rPr>
          <w:sz w:val="24"/>
        </w:rPr>
        <w:t>School</w:t>
      </w:r>
      <w:r>
        <w:rPr>
          <w:spacing w:val="-6"/>
          <w:sz w:val="24"/>
        </w:rPr>
        <w:t> </w:t>
      </w:r>
      <w:r>
        <w:rPr>
          <w:sz w:val="24"/>
        </w:rPr>
        <w:t>requirement).</w:t>
      </w:r>
      <w:r>
        <w:rPr>
          <w:spacing w:val="-6"/>
          <w:sz w:val="24"/>
        </w:rPr>
        <w:t> </w:t>
      </w:r>
      <w:r>
        <w:rPr>
          <w:b/>
          <w:sz w:val="24"/>
        </w:rPr>
        <w:t>The</w:t>
      </w:r>
      <w:r>
        <w:rPr>
          <w:b/>
          <w:spacing w:val="-7"/>
          <w:sz w:val="24"/>
        </w:rPr>
        <w:t> </w:t>
      </w:r>
      <w:r>
        <w:rPr>
          <w:b/>
          <w:sz w:val="24"/>
        </w:rPr>
        <w:t>MSE</w:t>
      </w:r>
      <w:r>
        <w:rPr>
          <w:b/>
          <w:spacing w:val="-7"/>
          <w:sz w:val="24"/>
        </w:rPr>
        <w:t> </w:t>
      </w:r>
      <w:r>
        <w:rPr>
          <w:b/>
          <w:sz w:val="24"/>
        </w:rPr>
        <w:t>department</w:t>
      </w:r>
      <w:r>
        <w:rPr>
          <w:b/>
          <w:spacing w:val="-7"/>
          <w:sz w:val="24"/>
        </w:rPr>
        <w:t> </w:t>
      </w:r>
      <w:r>
        <w:rPr>
          <w:b/>
          <w:sz w:val="24"/>
        </w:rPr>
        <w:t>allows</w:t>
      </w:r>
      <w:r>
        <w:rPr>
          <w:b/>
          <w:spacing w:val="-6"/>
          <w:sz w:val="24"/>
        </w:rPr>
        <w:t> </w:t>
      </w:r>
      <w:r>
        <w:rPr>
          <w:b/>
          <w:sz w:val="24"/>
        </w:rPr>
        <w:t>students</w:t>
      </w:r>
      <w:r>
        <w:rPr>
          <w:b/>
          <w:spacing w:val="-6"/>
          <w:sz w:val="24"/>
        </w:rPr>
        <w:t> </w:t>
      </w:r>
      <w:r>
        <w:rPr>
          <w:b/>
          <w:sz w:val="24"/>
        </w:rPr>
        <w:t>to</w:t>
      </w:r>
      <w:r>
        <w:rPr>
          <w:b/>
          <w:spacing w:val="-6"/>
          <w:sz w:val="24"/>
        </w:rPr>
        <w:t> </w:t>
      </w:r>
      <w:r>
        <w:rPr>
          <w:b/>
          <w:sz w:val="24"/>
        </w:rPr>
        <w:t>take</w:t>
      </w:r>
      <w:r>
        <w:rPr>
          <w:b/>
          <w:spacing w:val="-7"/>
          <w:sz w:val="24"/>
        </w:rPr>
        <w:t> </w:t>
      </w:r>
      <w:r>
        <w:rPr>
          <w:b/>
          <w:sz w:val="24"/>
        </w:rPr>
        <w:t>up</w:t>
      </w:r>
      <w:r>
        <w:rPr>
          <w:b/>
          <w:spacing w:val="-6"/>
          <w:sz w:val="24"/>
        </w:rPr>
        <w:t> </w:t>
      </w:r>
      <w:r>
        <w:rPr>
          <w:b/>
          <w:sz w:val="24"/>
        </w:rPr>
        <w:t>to</w:t>
      </w:r>
      <w:r>
        <w:rPr>
          <w:b/>
          <w:spacing w:val="-6"/>
          <w:sz w:val="24"/>
        </w:rPr>
        <w:t> </w:t>
      </w:r>
      <w:r>
        <w:rPr>
          <w:b/>
          <w:sz w:val="24"/>
        </w:rPr>
        <w:t>36 CHs</w:t>
      </w:r>
      <w:r>
        <w:rPr>
          <w:b/>
          <w:spacing w:val="-11"/>
          <w:sz w:val="24"/>
        </w:rPr>
        <w:t> </w:t>
      </w:r>
      <w:r>
        <w:rPr>
          <w:b/>
          <w:sz w:val="24"/>
        </w:rPr>
        <w:t>of</w:t>
      </w:r>
      <w:r>
        <w:rPr>
          <w:b/>
          <w:spacing w:val="-9"/>
          <w:sz w:val="24"/>
        </w:rPr>
        <w:t> </w:t>
      </w:r>
      <w:r>
        <w:rPr>
          <w:b/>
          <w:sz w:val="24"/>
        </w:rPr>
        <w:t>MSE</w:t>
      </w:r>
      <w:r>
        <w:rPr>
          <w:b/>
          <w:spacing w:val="-10"/>
          <w:sz w:val="24"/>
        </w:rPr>
        <w:t> </w:t>
      </w:r>
      <w:r>
        <w:rPr>
          <w:b/>
          <w:sz w:val="24"/>
        </w:rPr>
        <w:t>600</w:t>
      </w:r>
      <w:r>
        <w:rPr>
          <w:b/>
          <w:spacing w:val="-13"/>
          <w:sz w:val="24"/>
        </w:rPr>
        <w:t> </w:t>
      </w:r>
      <w:r>
        <w:rPr>
          <w:sz w:val="24"/>
        </w:rPr>
        <w:t>(i.e.,</w:t>
      </w:r>
      <w:r>
        <w:rPr>
          <w:spacing w:val="-11"/>
          <w:sz w:val="24"/>
        </w:rPr>
        <w:t> </w:t>
      </w:r>
      <w:r>
        <w:rPr>
          <w:sz w:val="24"/>
        </w:rPr>
        <w:t>up</w:t>
      </w:r>
      <w:r>
        <w:rPr>
          <w:spacing w:val="-11"/>
          <w:sz w:val="24"/>
        </w:rPr>
        <w:t> </w:t>
      </w:r>
      <w:r>
        <w:rPr>
          <w:sz w:val="24"/>
        </w:rPr>
        <w:t>to</w:t>
      </w:r>
      <w:r>
        <w:rPr>
          <w:spacing w:val="-10"/>
          <w:sz w:val="24"/>
        </w:rPr>
        <w:t> </w:t>
      </w:r>
      <w:r>
        <w:rPr>
          <w:sz w:val="24"/>
        </w:rPr>
        <w:t>half</w:t>
      </w:r>
      <w:r>
        <w:rPr>
          <w:spacing w:val="-12"/>
          <w:sz w:val="24"/>
        </w:rPr>
        <w:t> </w:t>
      </w:r>
      <w:r>
        <w:rPr>
          <w:sz w:val="24"/>
        </w:rPr>
        <w:t>of</w:t>
      </w:r>
      <w:r>
        <w:rPr>
          <w:spacing w:val="-12"/>
          <w:sz w:val="24"/>
        </w:rPr>
        <w:t> </w:t>
      </w:r>
      <w:r>
        <w:rPr>
          <w:sz w:val="24"/>
        </w:rPr>
        <w:t>the</w:t>
      </w:r>
      <w:r>
        <w:rPr>
          <w:spacing w:val="-12"/>
          <w:sz w:val="24"/>
        </w:rPr>
        <w:t> </w:t>
      </w:r>
      <w:r>
        <w:rPr>
          <w:sz w:val="24"/>
        </w:rPr>
        <w:t>requisite</w:t>
      </w:r>
      <w:r>
        <w:rPr>
          <w:spacing w:val="-12"/>
          <w:sz w:val="24"/>
        </w:rPr>
        <w:t> </w:t>
      </w:r>
      <w:r>
        <w:rPr>
          <w:sz w:val="24"/>
        </w:rPr>
        <w:t>72</w:t>
      </w:r>
      <w:r>
        <w:rPr>
          <w:spacing w:val="-11"/>
          <w:sz w:val="24"/>
        </w:rPr>
        <w:t> </w:t>
      </w:r>
      <w:r>
        <w:rPr>
          <w:sz w:val="24"/>
        </w:rPr>
        <w:t>CH</w:t>
      </w:r>
      <w:r>
        <w:rPr>
          <w:spacing w:val="-12"/>
          <w:sz w:val="24"/>
        </w:rPr>
        <w:t> </w:t>
      </w:r>
      <w:r>
        <w:rPr>
          <w:sz w:val="24"/>
        </w:rPr>
        <w:t>minimum</w:t>
      </w:r>
      <w:r>
        <w:rPr>
          <w:spacing w:val="-10"/>
          <w:sz w:val="24"/>
        </w:rPr>
        <w:t> </w:t>
      </w:r>
      <w:r>
        <w:rPr>
          <w:sz w:val="24"/>
        </w:rPr>
        <w:t>required</w:t>
      </w:r>
      <w:r>
        <w:rPr>
          <w:spacing w:val="-11"/>
          <w:sz w:val="24"/>
        </w:rPr>
        <w:t> </w:t>
      </w:r>
      <w:r>
        <w:rPr>
          <w:sz w:val="24"/>
        </w:rPr>
        <w:t>for</w:t>
      </w:r>
      <w:r>
        <w:rPr>
          <w:spacing w:val="-12"/>
          <w:sz w:val="24"/>
        </w:rPr>
        <w:t> </w:t>
      </w:r>
      <w:r>
        <w:rPr>
          <w:sz w:val="24"/>
        </w:rPr>
        <w:t>graduation). MSE 600 is P/NP (Pass/No</w:t>
      </w:r>
      <w:r>
        <w:rPr>
          <w:spacing w:val="-2"/>
          <w:sz w:val="24"/>
        </w:rPr>
        <w:t> </w:t>
      </w:r>
      <w:r>
        <w:rPr>
          <w:sz w:val="24"/>
        </w:rPr>
        <w:t>Pass).</w:t>
      </w:r>
    </w:p>
    <w:p>
      <w:pPr>
        <w:pStyle w:val="BodyText"/>
        <w:rPr>
          <w:sz w:val="20"/>
        </w:rPr>
      </w:pPr>
    </w:p>
    <w:p>
      <w:pPr>
        <w:pStyle w:val="BodyText"/>
        <w:spacing w:before="9"/>
        <w:rPr>
          <w:sz w:val="10"/>
        </w:rPr>
      </w:pPr>
      <w:r>
        <w:rPr/>
        <w:pict>
          <v:line style="position:absolute;mso-position-horizontal-relative:page;mso-position-vertical-relative:paragraph;z-index:-784;mso-wrap-distance-left:0;mso-wrap-distance-right:0" from="72pt,8.608191pt" to="216pt,8.608191pt" stroked="true" strokeweight=".841pt" strokecolor="#000000">
            <v:stroke dashstyle="solid"/>
            <w10:wrap type="topAndBottom"/>
          </v:line>
        </w:pict>
      </w:r>
    </w:p>
    <w:p>
      <w:pPr>
        <w:spacing w:before="74"/>
        <w:ind w:left="120" w:right="116" w:firstLine="0"/>
        <w:jc w:val="both"/>
        <w:rPr>
          <w:sz w:val="20"/>
        </w:rPr>
      </w:pPr>
      <w:bookmarkStart w:name="_bookmark7" w:id="16"/>
      <w:bookmarkEnd w:id="16"/>
      <w:r>
        <w:rPr/>
      </w:r>
      <w:r>
        <w:rPr>
          <w:position w:val="7"/>
          <w:sz w:val="13"/>
        </w:rPr>
        <w:t>§</w:t>
      </w:r>
      <w:r>
        <w:rPr>
          <w:spacing w:val="10"/>
          <w:position w:val="7"/>
          <w:sz w:val="13"/>
        </w:rPr>
        <w:t> </w:t>
      </w:r>
      <w:r>
        <w:rPr>
          <w:sz w:val="20"/>
        </w:rPr>
        <w:t>A</w:t>
      </w:r>
      <w:r>
        <w:rPr>
          <w:spacing w:val="-10"/>
          <w:sz w:val="20"/>
        </w:rPr>
        <w:t> </w:t>
      </w:r>
      <w:r>
        <w:rPr>
          <w:sz w:val="20"/>
        </w:rPr>
        <w:t>student</w:t>
      </w:r>
      <w:r>
        <w:rPr>
          <w:spacing w:val="-8"/>
          <w:sz w:val="20"/>
        </w:rPr>
        <w:t> </w:t>
      </w:r>
      <w:r>
        <w:rPr>
          <w:sz w:val="20"/>
        </w:rPr>
        <w:t>enrolled</w:t>
      </w:r>
      <w:r>
        <w:rPr>
          <w:spacing w:val="-6"/>
          <w:sz w:val="20"/>
        </w:rPr>
        <w:t> </w:t>
      </w:r>
      <w:r>
        <w:rPr>
          <w:sz w:val="20"/>
        </w:rPr>
        <w:t>in</w:t>
      </w:r>
      <w:r>
        <w:rPr>
          <w:spacing w:val="-9"/>
          <w:sz w:val="20"/>
        </w:rPr>
        <w:t> </w:t>
      </w:r>
      <w:r>
        <w:rPr>
          <w:sz w:val="20"/>
        </w:rPr>
        <w:t>the</w:t>
      </w:r>
      <w:r>
        <w:rPr>
          <w:spacing w:val="-7"/>
          <w:sz w:val="20"/>
        </w:rPr>
        <w:t> </w:t>
      </w:r>
      <w:r>
        <w:rPr>
          <w:sz w:val="20"/>
        </w:rPr>
        <w:t>MSE</w:t>
      </w:r>
      <w:r>
        <w:rPr>
          <w:spacing w:val="-7"/>
          <w:sz w:val="20"/>
        </w:rPr>
        <w:t> </w:t>
      </w:r>
      <w:r>
        <w:rPr>
          <w:sz w:val="20"/>
        </w:rPr>
        <w:t>M.S.</w:t>
      </w:r>
      <w:r>
        <w:rPr>
          <w:spacing w:val="-9"/>
          <w:sz w:val="20"/>
        </w:rPr>
        <w:t> </w:t>
      </w:r>
      <w:r>
        <w:rPr>
          <w:sz w:val="20"/>
        </w:rPr>
        <w:t>degree</w:t>
      </w:r>
      <w:r>
        <w:rPr>
          <w:spacing w:val="-7"/>
          <w:sz w:val="20"/>
        </w:rPr>
        <w:t> </w:t>
      </w:r>
      <w:r>
        <w:rPr>
          <w:sz w:val="20"/>
        </w:rPr>
        <w:t>program</w:t>
      </w:r>
      <w:r>
        <w:rPr>
          <w:spacing w:val="-9"/>
          <w:sz w:val="20"/>
        </w:rPr>
        <w:t> </w:t>
      </w:r>
      <w:r>
        <w:rPr>
          <w:sz w:val="20"/>
        </w:rPr>
        <w:t>may</w:t>
      </w:r>
      <w:r>
        <w:rPr>
          <w:spacing w:val="-11"/>
          <w:sz w:val="20"/>
        </w:rPr>
        <w:t> </w:t>
      </w:r>
      <w:r>
        <w:rPr>
          <w:sz w:val="20"/>
        </w:rPr>
        <w:t>transfer</w:t>
      </w:r>
      <w:r>
        <w:rPr>
          <w:spacing w:val="-6"/>
          <w:sz w:val="20"/>
        </w:rPr>
        <w:t> </w:t>
      </w:r>
      <w:r>
        <w:rPr>
          <w:sz w:val="20"/>
        </w:rPr>
        <w:t>to</w:t>
      </w:r>
      <w:r>
        <w:rPr>
          <w:spacing w:val="-7"/>
          <w:sz w:val="20"/>
        </w:rPr>
        <w:t> </w:t>
      </w:r>
      <w:r>
        <w:rPr>
          <w:sz w:val="20"/>
        </w:rPr>
        <w:t>the</w:t>
      </w:r>
      <w:r>
        <w:rPr>
          <w:spacing w:val="-7"/>
          <w:sz w:val="20"/>
        </w:rPr>
        <w:t> </w:t>
      </w:r>
      <w:r>
        <w:rPr>
          <w:sz w:val="20"/>
        </w:rPr>
        <w:t>MSE</w:t>
      </w:r>
      <w:r>
        <w:rPr>
          <w:spacing w:val="-10"/>
          <w:sz w:val="20"/>
        </w:rPr>
        <w:t> </w:t>
      </w:r>
      <w:r>
        <w:rPr>
          <w:sz w:val="20"/>
        </w:rPr>
        <w:t>Ph.D.</w:t>
      </w:r>
      <w:r>
        <w:rPr>
          <w:spacing w:val="-6"/>
          <w:sz w:val="20"/>
        </w:rPr>
        <w:t> </w:t>
      </w:r>
      <w:r>
        <w:rPr>
          <w:sz w:val="20"/>
        </w:rPr>
        <w:t>degree</w:t>
      </w:r>
      <w:r>
        <w:rPr>
          <w:spacing w:val="-7"/>
          <w:sz w:val="20"/>
        </w:rPr>
        <w:t> </w:t>
      </w:r>
      <w:r>
        <w:rPr>
          <w:sz w:val="20"/>
        </w:rPr>
        <w:t>program</w:t>
      </w:r>
      <w:r>
        <w:rPr>
          <w:spacing w:val="-12"/>
          <w:sz w:val="20"/>
        </w:rPr>
        <w:t> </w:t>
      </w:r>
      <w:r>
        <w:rPr>
          <w:sz w:val="20"/>
        </w:rPr>
        <w:t>at</w:t>
      </w:r>
      <w:r>
        <w:rPr>
          <w:spacing w:val="-8"/>
          <w:sz w:val="20"/>
        </w:rPr>
        <w:t> </w:t>
      </w:r>
      <w:r>
        <w:rPr>
          <w:sz w:val="20"/>
        </w:rPr>
        <w:t>any</w:t>
      </w:r>
      <w:r>
        <w:rPr>
          <w:spacing w:val="-10"/>
          <w:sz w:val="20"/>
        </w:rPr>
        <w:t> </w:t>
      </w:r>
      <w:r>
        <w:rPr>
          <w:sz w:val="20"/>
        </w:rPr>
        <w:t>time</w:t>
      </w:r>
      <w:r>
        <w:rPr>
          <w:spacing w:val="-7"/>
          <w:sz w:val="20"/>
        </w:rPr>
        <w:t> </w:t>
      </w:r>
      <w:r>
        <w:rPr>
          <w:sz w:val="20"/>
        </w:rPr>
        <w:t>(i.e., without obtaining an M.S. degree) by submitting a Change of Program form (access this form via the reapplication link, </w:t>
      </w:r>
      <w:hyperlink r:id="rId31">
        <w:r>
          <w:rPr>
            <w:color w:val="0562C1"/>
            <w:sz w:val="20"/>
            <w:u w:val="single" w:color="0562C1"/>
          </w:rPr>
          <w:t>https://gradschool.utk.edu/admissions/applying-to-graduate-school/readmission/</w:t>
        </w:r>
        <w:r>
          <w:rPr>
            <w:sz w:val="20"/>
          </w:rPr>
          <w:t>; </w:t>
        </w:r>
      </w:hyperlink>
      <w:r>
        <w:rPr>
          <w:sz w:val="20"/>
        </w:rPr>
        <w:t>the reapplication fee is ½ the normal application fee).</w:t>
      </w:r>
    </w:p>
    <w:p>
      <w:pPr>
        <w:spacing w:line="240" w:lineRule="auto" w:before="0"/>
        <w:ind w:left="119" w:right="119" w:firstLine="0"/>
        <w:jc w:val="both"/>
        <w:rPr>
          <w:sz w:val="20"/>
        </w:rPr>
      </w:pPr>
      <w:bookmarkStart w:name="_bookmark8" w:id="17"/>
      <w:bookmarkEnd w:id="17"/>
      <w:r>
        <w:rPr/>
      </w:r>
      <w:r>
        <w:rPr>
          <w:position w:val="7"/>
          <w:sz w:val="13"/>
        </w:rPr>
        <w:t>§§</w:t>
      </w:r>
      <w:r>
        <w:rPr>
          <w:spacing w:val="15"/>
          <w:position w:val="7"/>
          <w:sz w:val="13"/>
        </w:rPr>
        <w:t> </w:t>
      </w:r>
      <w:r>
        <w:rPr>
          <w:sz w:val="20"/>
        </w:rPr>
        <w:t>Any</w:t>
      </w:r>
      <w:r>
        <w:rPr>
          <w:spacing w:val="-6"/>
          <w:sz w:val="20"/>
        </w:rPr>
        <w:t> </w:t>
      </w:r>
      <w:r>
        <w:rPr>
          <w:sz w:val="20"/>
        </w:rPr>
        <w:t>400-level</w:t>
      </w:r>
      <w:r>
        <w:rPr>
          <w:spacing w:val="-5"/>
          <w:sz w:val="20"/>
        </w:rPr>
        <w:t> </w:t>
      </w:r>
      <w:r>
        <w:rPr>
          <w:sz w:val="20"/>
        </w:rPr>
        <w:t>courses</w:t>
      </w:r>
      <w:r>
        <w:rPr>
          <w:spacing w:val="-3"/>
          <w:sz w:val="20"/>
        </w:rPr>
        <w:t> </w:t>
      </w:r>
      <w:r>
        <w:rPr>
          <w:sz w:val="20"/>
        </w:rPr>
        <w:t>must</w:t>
      </w:r>
      <w:r>
        <w:rPr>
          <w:spacing w:val="-2"/>
          <w:sz w:val="20"/>
        </w:rPr>
        <w:t> </w:t>
      </w:r>
      <w:r>
        <w:rPr>
          <w:sz w:val="20"/>
        </w:rPr>
        <w:t>be</w:t>
      </w:r>
      <w:r>
        <w:rPr>
          <w:spacing w:val="-4"/>
          <w:sz w:val="20"/>
        </w:rPr>
        <w:t> </w:t>
      </w:r>
      <w:r>
        <w:rPr>
          <w:sz w:val="20"/>
        </w:rPr>
        <w:t>listed</w:t>
      </w:r>
      <w:r>
        <w:rPr>
          <w:spacing w:val="-3"/>
          <w:sz w:val="20"/>
        </w:rPr>
        <w:t> </w:t>
      </w:r>
      <w:r>
        <w:rPr>
          <w:sz w:val="20"/>
        </w:rPr>
        <w:t>in</w:t>
      </w:r>
      <w:r>
        <w:rPr>
          <w:spacing w:val="-5"/>
          <w:sz w:val="20"/>
        </w:rPr>
        <w:t> </w:t>
      </w:r>
      <w:r>
        <w:rPr>
          <w:sz w:val="20"/>
        </w:rPr>
        <w:t>the</w:t>
      </w:r>
      <w:r>
        <w:rPr>
          <w:spacing w:val="-4"/>
          <w:sz w:val="20"/>
        </w:rPr>
        <w:t> </w:t>
      </w:r>
      <w:r>
        <w:rPr>
          <w:sz w:val="20"/>
        </w:rPr>
        <w:t>Graduate</w:t>
      </w:r>
      <w:r>
        <w:rPr>
          <w:spacing w:val="-4"/>
          <w:sz w:val="20"/>
        </w:rPr>
        <w:t> </w:t>
      </w:r>
      <w:r>
        <w:rPr>
          <w:sz w:val="20"/>
        </w:rPr>
        <w:t>Catalog</w:t>
      </w:r>
      <w:r>
        <w:rPr>
          <w:spacing w:val="-6"/>
          <w:sz w:val="20"/>
        </w:rPr>
        <w:t> </w:t>
      </w:r>
      <w:r>
        <w:rPr>
          <w:sz w:val="20"/>
        </w:rPr>
        <w:t>in</w:t>
      </w:r>
      <w:r>
        <w:rPr>
          <w:spacing w:val="-6"/>
          <w:sz w:val="20"/>
        </w:rPr>
        <w:t> </w:t>
      </w:r>
      <w:r>
        <w:rPr>
          <w:sz w:val="20"/>
        </w:rPr>
        <w:t>order</w:t>
      </w:r>
      <w:r>
        <w:rPr>
          <w:spacing w:val="-4"/>
          <w:sz w:val="20"/>
        </w:rPr>
        <w:t> </w:t>
      </w:r>
      <w:r>
        <w:rPr>
          <w:sz w:val="20"/>
        </w:rPr>
        <w:t>to</w:t>
      </w:r>
      <w:r>
        <w:rPr>
          <w:spacing w:val="-3"/>
          <w:sz w:val="20"/>
        </w:rPr>
        <w:t> </w:t>
      </w:r>
      <w:r>
        <w:rPr>
          <w:sz w:val="20"/>
        </w:rPr>
        <w:t>be</w:t>
      </w:r>
      <w:r>
        <w:rPr>
          <w:spacing w:val="-4"/>
          <w:sz w:val="20"/>
        </w:rPr>
        <w:t> </w:t>
      </w:r>
      <w:r>
        <w:rPr>
          <w:sz w:val="20"/>
        </w:rPr>
        <w:t>available</w:t>
      </w:r>
      <w:r>
        <w:rPr>
          <w:spacing w:val="-2"/>
          <w:sz w:val="20"/>
        </w:rPr>
        <w:t> </w:t>
      </w:r>
      <w:r>
        <w:rPr>
          <w:sz w:val="20"/>
        </w:rPr>
        <w:t>for</w:t>
      </w:r>
      <w:r>
        <w:rPr>
          <w:spacing w:val="-4"/>
          <w:sz w:val="20"/>
        </w:rPr>
        <w:t> </w:t>
      </w:r>
      <w:r>
        <w:rPr>
          <w:sz w:val="20"/>
        </w:rPr>
        <w:t>graduate</w:t>
      </w:r>
      <w:r>
        <w:rPr>
          <w:spacing w:val="-3"/>
          <w:sz w:val="20"/>
        </w:rPr>
        <w:t> </w:t>
      </w:r>
      <w:r>
        <w:rPr>
          <w:sz w:val="20"/>
        </w:rPr>
        <w:t>credit.</w:t>
      </w:r>
      <w:r>
        <w:rPr>
          <w:spacing w:val="-4"/>
          <w:sz w:val="20"/>
        </w:rPr>
        <w:t> </w:t>
      </w:r>
      <w:r>
        <w:rPr>
          <w:sz w:val="20"/>
        </w:rPr>
        <w:t>The</w:t>
      </w:r>
      <w:r>
        <w:rPr>
          <w:spacing w:val="-4"/>
          <w:sz w:val="20"/>
        </w:rPr>
        <w:t> </w:t>
      </w:r>
      <w:r>
        <w:rPr>
          <w:sz w:val="20"/>
        </w:rPr>
        <w:t>MSE department must submit a formal curriculum change request in order to add a 400-level course to the catalog that is not listed in the Graduate Catalog (</w:t>
      </w:r>
      <w:hyperlink r:id="rId32">
        <w:r>
          <w:rPr>
            <w:color w:val="0562C1"/>
            <w:sz w:val="20"/>
            <w:u w:val="single" w:color="0562C1"/>
          </w:rPr>
          <w:t>http://catalog.utk.edu/index.php?catoid=21</w:t>
        </w:r>
        <w:r>
          <w:rPr>
            <w:sz w:val="20"/>
          </w:rPr>
          <w:t>). </w:t>
        </w:r>
      </w:hyperlink>
      <w:r>
        <w:rPr>
          <w:sz w:val="20"/>
        </w:rPr>
        <w:t>The approval and implementation process for such a request requires approximately one academic year to</w:t>
      </w:r>
      <w:r>
        <w:rPr>
          <w:spacing w:val="-7"/>
          <w:sz w:val="20"/>
        </w:rPr>
        <w:t> </w:t>
      </w:r>
      <w:r>
        <w:rPr>
          <w:sz w:val="20"/>
        </w:rPr>
        <w:t>complete.</w:t>
      </w:r>
    </w:p>
    <w:p>
      <w:pPr>
        <w:spacing w:line="240" w:lineRule="auto" w:before="0"/>
        <w:ind w:left="119" w:right="115" w:firstLine="0"/>
        <w:jc w:val="both"/>
        <w:rPr>
          <w:sz w:val="20"/>
        </w:rPr>
      </w:pPr>
      <w:bookmarkStart w:name="_bookmark9" w:id="18"/>
      <w:bookmarkEnd w:id="18"/>
      <w:r>
        <w:rPr/>
      </w:r>
      <w:r>
        <w:rPr>
          <w:position w:val="7"/>
          <w:sz w:val="13"/>
        </w:rPr>
        <w:t>§§§ </w:t>
      </w:r>
      <w:r>
        <w:rPr>
          <w:sz w:val="20"/>
        </w:rPr>
        <w:t>There is no limit to the number of CHs of MSE 576 (Special Topics in MSE) or MSE 676 (Advanced Topics in MSE) that may be applied toward graduate course CHs.</w:t>
      </w:r>
    </w:p>
    <w:p>
      <w:pPr>
        <w:spacing w:line="231" w:lineRule="exact" w:before="0"/>
        <w:ind w:left="120" w:right="0" w:firstLine="0"/>
        <w:jc w:val="both"/>
        <w:rPr>
          <w:sz w:val="20"/>
        </w:rPr>
      </w:pPr>
      <w:bookmarkStart w:name="_bookmark10" w:id="19"/>
      <w:bookmarkEnd w:id="19"/>
      <w:r>
        <w:rPr/>
      </w:r>
      <w:r>
        <w:rPr>
          <w:position w:val="7"/>
          <w:sz w:val="13"/>
        </w:rPr>
        <w:t>§§§§ </w:t>
      </w:r>
      <w:r>
        <w:rPr>
          <w:sz w:val="20"/>
        </w:rPr>
        <w:t>Non-MSE 600-level courses may be permitted upon petition to the Director of Graduate Affairs.</w:t>
      </w:r>
    </w:p>
    <w:p>
      <w:pPr>
        <w:spacing w:after="0" w:line="231" w:lineRule="exact"/>
        <w:jc w:val="both"/>
        <w:rPr>
          <w:sz w:val="20"/>
        </w:rPr>
        <w:sectPr>
          <w:footerReference w:type="default" r:id="rId30"/>
          <w:pgSz w:w="12240" w:h="15840"/>
          <w:pgMar w:footer="787" w:header="0" w:top="1400" w:bottom="980" w:left="1320" w:right="1320"/>
          <w:pgNumType w:start="10"/>
        </w:sectPr>
      </w:pPr>
    </w:p>
    <w:p>
      <w:pPr>
        <w:pStyle w:val="ListParagraph"/>
        <w:numPr>
          <w:ilvl w:val="0"/>
          <w:numId w:val="10"/>
        </w:numPr>
        <w:tabs>
          <w:tab w:pos="840" w:val="left" w:leader="none"/>
        </w:tabs>
        <w:spacing w:line="278" w:lineRule="auto" w:before="72" w:after="0"/>
        <w:ind w:left="840" w:right="120" w:hanging="360"/>
        <w:jc w:val="both"/>
        <w:rPr>
          <w:sz w:val="24"/>
        </w:rPr>
      </w:pPr>
      <w:r>
        <w:rPr>
          <w:sz w:val="24"/>
        </w:rPr>
        <w:t>A</w:t>
      </w:r>
      <w:r>
        <w:rPr>
          <w:spacing w:val="-5"/>
          <w:sz w:val="24"/>
        </w:rPr>
        <w:t> </w:t>
      </w:r>
      <w:r>
        <w:rPr>
          <w:sz w:val="24"/>
        </w:rPr>
        <w:t>minimum</w:t>
      </w:r>
      <w:r>
        <w:rPr>
          <w:spacing w:val="-3"/>
          <w:sz w:val="24"/>
        </w:rPr>
        <w:t> </w:t>
      </w:r>
      <w:r>
        <w:rPr>
          <w:sz w:val="24"/>
        </w:rPr>
        <w:t>of</w:t>
      </w:r>
      <w:r>
        <w:rPr>
          <w:spacing w:val="-5"/>
          <w:sz w:val="24"/>
        </w:rPr>
        <w:t> </w:t>
      </w:r>
      <w:r>
        <w:rPr>
          <w:sz w:val="24"/>
        </w:rPr>
        <w:t>30</w:t>
      </w:r>
      <w:r>
        <w:rPr>
          <w:spacing w:val="-5"/>
          <w:sz w:val="24"/>
        </w:rPr>
        <w:t> </w:t>
      </w:r>
      <w:r>
        <w:rPr>
          <w:sz w:val="24"/>
        </w:rPr>
        <w:t>CHs</w:t>
      </w:r>
      <w:r>
        <w:rPr>
          <w:spacing w:val="-4"/>
          <w:sz w:val="24"/>
        </w:rPr>
        <w:t> </w:t>
      </w:r>
      <w:r>
        <w:rPr>
          <w:sz w:val="24"/>
        </w:rPr>
        <w:t>of</w:t>
      </w:r>
      <w:r>
        <w:rPr>
          <w:spacing w:val="-5"/>
          <w:sz w:val="24"/>
        </w:rPr>
        <w:t> </w:t>
      </w:r>
      <w:r>
        <w:rPr>
          <w:sz w:val="24"/>
        </w:rPr>
        <w:t>graduate</w:t>
      </w:r>
      <w:r>
        <w:rPr>
          <w:spacing w:val="-5"/>
          <w:sz w:val="24"/>
        </w:rPr>
        <w:t> </w:t>
      </w:r>
      <w:r>
        <w:rPr>
          <w:sz w:val="24"/>
        </w:rPr>
        <w:t>coursework</w:t>
      </w:r>
      <w:r>
        <w:rPr>
          <w:spacing w:val="-2"/>
          <w:sz w:val="24"/>
        </w:rPr>
        <w:t> </w:t>
      </w:r>
      <w:r>
        <w:rPr>
          <w:sz w:val="24"/>
        </w:rPr>
        <w:t>at</w:t>
      </w:r>
      <w:r>
        <w:rPr>
          <w:spacing w:val="-3"/>
          <w:sz w:val="24"/>
        </w:rPr>
        <w:t> </w:t>
      </w:r>
      <w:r>
        <w:rPr>
          <w:sz w:val="24"/>
        </w:rPr>
        <w:t>UTK</w:t>
      </w:r>
      <w:r>
        <w:rPr>
          <w:spacing w:val="-4"/>
          <w:sz w:val="24"/>
        </w:rPr>
        <w:t> </w:t>
      </w:r>
      <w:r>
        <w:rPr>
          <w:sz w:val="24"/>
        </w:rPr>
        <w:t>(beyond</w:t>
      </w:r>
      <w:r>
        <w:rPr>
          <w:spacing w:val="-4"/>
          <w:sz w:val="24"/>
        </w:rPr>
        <w:t> </w:t>
      </w:r>
      <w:r>
        <w:rPr>
          <w:sz w:val="24"/>
        </w:rPr>
        <w:t>the</w:t>
      </w:r>
      <w:r>
        <w:rPr>
          <w:spacing w:val="-3"/>
          <w:sz w:val="24"/>
        </w:rPr>
        <w:t> </w:t>
      </w:r>
      <w:r>
        <w:rPr>
          <w:sz w:val="24"/>
        </w:rPr>
        <w:t>baccalaureate</w:t>
      </w:r>
      <w:r>
        <w:rPr>
          <w:spacing w:val="-5"/>
          <w:sz w:val="24"/>
        </w:rPr>
        <w:t> </w:t>
      </w:r>
      <w:r>
        <w:rPr>
          <w:sz w:val="24"/>
        </w:rPr>
        <w:t>degree) must be graded A-F (Graduate School</w:t>
      </w:r>
      <w:r>
        <w:rPr>
          <w:spacing w:val="-5"/>
          <w:sz w:val="24"/>
        </w:rPr>
        <w:t> </w:t>
      </w:r>
      <w:r>
        <w:rPr>
          <w:sz w:val="24"/>
        </w:rPr>
        <w:t>requirement).</w:t>
      </w:r>
    </w:p>
    <w:p>
      <w:pPr>
        <w:pStyle w:val="ListParagraph"/>
        <w:numPr>
          <w:ilvl w:val="0"/>
          <w:numId w:val="10"/>
        </w:numPr>
        <w:tabs>
          <w:tab w:pos="840" w:val="left" w:leader="none"/>
        </w:tabs>
        <w:spacing w:line="278" w:lineRule="auto" w:before="1" w:after="0"/>
        <w:ind w:left="840" w:right="118" w:hanging="360"/>
        <w:jc w:val="both"/>
        <w:rPr>
          <w:sz w:val="24"/>
        </w:rPr>
      </w:pPr>
      <w:r>
        <w:rPr>
          <w:sz w:val="24"/>
        </w:rPr>
        <w:t>Graduate students must obtain a cumulative overall 3.0 GPA by the end of the semester</w:t>
      </w:r>
      <w:r>
        <w:rPr>
          <w:spacing w:val="-28"/>
          <w:sz w:val="24"/>
        </w:rPr>
        <w:t> </w:t>
      </w:r>
      <w:r>
        <w:rPr>
          <w:sz w:val="24"/>
        </w:rPr>
        <w:t>in which they will graduate (Graduate School</w:t>
      </w:r>
      <w:r>
        <w:rPr>
          <w:spacing w:val="-6"/>
          <w:sz w:val="24"/>
        </w:rPr>
        <w:t> </w:t>
      </w:r>
      <w:r>
        <w:rPr>
          <w:sz w:val="24"/>
        </w:rPr>
        <w:t>requirement).</w:t>
      </w:r>
    </w:p>
    <w:p>
      <w:pPr>
        <w:pStyle w:val="BodyText"/>
        <w:spacing w:before="9"/>
        <w:rPr>
          <w:sz w:val="23"/>
        </w:rPr>
      </w:pPr>
    </w:p>
    <w:p>
      <w:pPr>
        <w:pStyle w:val="BodyText"/>
        <w:spacing w:before="1"/>
        <w:ind w:left="120"/>
      </w:pPr>
      <w:r>
        <w:rPr/>
        <w:t>Appendix 3 shows a sample course template for a four-year Ph.D. program.</w:t>
      </w:r>
    </w:p>
    <w:p>
      <w:pPr>
        <w:pStyle w:val="ListParagraph"/>
        <w:numPr>
          <w:ilvl w:val="2"/>
          <w:numId w:val="6"/>
        </w:numPr>
        <w:tabs>
          <w:tab w:pos="2160" w:val="left" w:leader="none"/>
        </w:tabs>
        <w:spacing w:line="240" w:lineRule="auto" w:before="165" w:after="0"/>
        <w:ind w:left="2160" w:right="0" w:hanging="600"/>
        <w:jc w:val="left"/>
        <w:rPr>
          <w:i/>
          <w:sz w:val="24"/>
        </w:rPr>
      </w:pPr>
      <w:r>
        <w:rPr>
          <w:i/>
          <w:sz w:val="24"/>
        </w:rPr>
        <w:t>Concentration course requirements (Ph.D.</w:t>
      </w:r>
      <w:r>
        <w:rPr>
          <w:i/>
          <w:spacing w:val="1"/>
          <w:sz w:val="24"/>
        </w:rPr>
        <w:t> </w:t>
      </w:r>
      <w:r>
        <w:rPr>
          <w:i/>
          <w:sz w:val="24"/>
        </w:rPr>
        <w:t>Candidates)</w:t>
      </w:r>
    </w:p>
    <w:p>
      <w:pPr>
        <w:pStyle w:val="BodyText"/>
        <w:spacing w:line="278" w:lineRule="auto" w:before="163"/>
        <w:ind w:left="120"/>
      </w:pPr>
      <w:r>
        <w:rPr/>
        <w:t>The following guidelines are additional requirements for students whose Ph.D. work includes an area of concentration:</w:t>
      </w:r>
    </w:p>
    <w:p>
      <w:pPr>
        <w:pStyle w:val="ListParagraph"/>
        <w:numPr>
          <w:ilvl w:val="0"/>
          <w:numId w:val="11"/>
        </w:numPr>
        <w:tabs>
          <w:tab w:pos="840" w:val="left" w:leader="none"/>
        </w:tabs>
        <w:spacing w:line="278" w:lineRule="auto" w:before="1" w:after="0"/>
        <w:ind w:left="840" w:right="116" w:hanging="360"/>
        <w:jc w:val="both"/>
        <w:rPr>
          <w:sz w:val="24"/>
        </w:rPr>
      </w:pPr>
      <w:r>
        <w:rPr>
          <w:sz w:val="24"/>
          <w:u w:val="single"/>
        </w:rPr>
        <w:t>Nanomaterials</w:t>
      </w:r>
      <w:r>
        <w:rPr>
          <w:sz w:val="24"/>
        </w:rPr>
        <w:t>.</w:t>
      </w:r>
      <w:r>
        <w:rPr>
          <w:spacing w:val="-10"/>
          <w:sz w:val="24"/>
        </w:rPr>
        <w:t> </w:t>
      </w:r>
      <w:r>
        <w:rPr>
          <w:sz w:val="24"/>
        </w:rPr>
        <w:t>Four</w:t>
      </w:r>
      <w:r>
        <w:rPr>
          <w:spacing w:val="-10"/>
          <w:sz w:val="24"/>
        </w:rPr>
        <w:t> </w:t>
      </w:r>
      <w:r>
        <w:rPr>
          <w:sz w:val="24"/>
        </w:rPr>
        <w:t>courses</w:t>
      </w:r>
      <w:r>
        <w:rPr>
          <w:spacing w:val="-11"/>
          <w:sz w:val="24"/>
        </w:rPr>
        <w:t> </w:t>
      </w:r>
      <w:r>
        <w:rPr>
          <w:sz w:val="24"/>
        </w:rPr>
        <w:t>(12</w:t>
      </w:r>
      <w:r>
        <w:rPr>
          <w:spacing w:val="-11"/>
          <w:sz w:val="24"/>
        </w:rPr>
        <w:t> </w:t>
      </w:r>
      <w:r>
        <w:rPr>
          <w:sz w:val="24"/>
        </w:rPr>
        <w:t>CHs)</w:t>
      </w:r>
      <w:r>
        <w:rPr>
          <w:spacing w:val="-13"/>
          <w:sz w:val="24"/>
        </w:rPr>
        <w:t> </w:t>
      </w:r>
      <w:r>
        <w:rPr>
          <w:sz w:val="24"/>
        </w:rPr>
        <w:t>from</w:t>
      </w:r>
      <w:r>
        <w:rPr>
          <w:spacing w:val="-11"/>
          <w:sz w:val="24"/>
        </w:rPr>
        <w:t> </w:t>
      </w:r>
      <w:r>
        <w:rPr>
          <w:sz w:val="24"/>
        </w:rPr>
        <w:t>the</w:t>
      </w:r>
      <w:r>
        <w:rPr>
          <w:spacing w:val="-13"/>
          <w:sz w:val="24"/>
        </w:rPr>
        <w:t> </w:t>
      </w:r>
      <w:r>
        <w:rPr>
          <w:sz w:val="24"/>
        </w:rPr>
        <w:t>nanomaterials</w:t>
      </w:r>
      <w:r>
        <w:rPr>
          <w:spacing w:val="-11"/>
          <w:sz w:val="24"/>
        </w:rPr>
        <w:t> </w:t>
      </w:r>
      <w:r>
        <w:rPr>
          <w:sz w:val="24"/>
        </w:rPr>
        <w:t>concentration</w:t>
      </w:r>
      <w:r>
        <w:rPr>
          <w:spacing w:val="-12"/>
          <w:sz w:val="24"/>
        </w:rPr>
        <w:t> </w:t>
      </w:r>
      <w:r>
        <w:rPr>
          <w:sz w:val="24"/>
        </w:rPr>
        <w:t>course</w:t>
      </w:r>
      <w:r>
        <w:rPr>
          <w:spacing w:val="-12"/>
          <w:sz w:val="24"/>
        </w:rPr>
        <w:t> </w:t>
      </w:r>
      <w:r>
        <w:rPr>
          <w:sz w:val="24"/>
        </w:rPr>
        <w:t>list</w:t>
      </w:r>
      <w:r>
        <w:rPr>
          <w:spacing w:val="-12"/>
          <w:sz w:val="24"/>
        </w:rPr>
        <w:t> </w:t>
      </w:r>
      <w:r>
        <w:rPr>
          <w:sz w:val="24"/>
        </w:rPr>
        <w:t>are required. Faculty points-of-contact: Professors Gerd Duscher and Haixuan</w:t>
      </w:r>
      <w:r>
        <w:rPr>
          <w:spacing w:val="-8"/>
          <w:sz w:val="24"/>
        </w:rPr>
        <w:t> </w:t>
      </w:r>
      <w:r>
        <w:rPr>
          <w:sz w:val="24"/>
        </w:rPr>
        <w:t>Xu.</w:t>
      </w:r>
    </w:p>
    <w:p>
      <w:pPr>
        <w:pStyle w:val="ListParagraph"/>
        <w:numPr>
          <w:ilvl w:val="0"/>
          <w:numId w:val="11"/>
        </w:numPr>
        <w:tabs>
          <w:tab w:pos="840" w:val="left" w:leader="none"/>
        </w:tabs>
        <w:spacing w:line="280" w:lineRule="auto" w:before="0" w:after="0"/>
        <w:ind w:left="840" w:right="118" w:hanging="360"/>
        <w:jc w:val="both"/>
        <w:rPr>
          <w:sz w:val="24"/>
        </w:rPr>
      </w:pPr>
      <w:r>
        <w:rPr>
          <w:sz w:val="24"/>
          <w:u w:val="single"/>
        </w:rPr>
        <w:t>Automotive</w:t>
      </w:r>
      <w:r>
        <w:rPr>
          <w:spacing w:val="-13"/>
          <w:sz w:val="24"/>
          <w:u w:val="single"/>
        </w:rPr>
        <w:t> </w:t>
      </w:r>
      <w:r>
        <w:rPr>
          <w:sz w:val="24"/>
          <w:u w:val="single"/>
        </w:rPr>
        <w:t>Materials</w:t>
      </w:r>
      <w:r>
        <w:rPr>
          <w:sz w:val="24"/>
        </w:rPr>
        <w:t>.</w:t>
      </w:r>
      <w:r>
        <w:rPr>
          <w:spacing w:val="-12"/>
          <w:sz w:val="24"/>
        </w:rPr>
        <w:t> </w:t>
      </w:r>
      <w:r>
        <w:rPr>
          <w:sz w:val="24"/>
        </w:rPr>
        <w:t>Four</w:t>
      </w:r>
      <w:r>
        <w:rPr>
          <w:spacing w:val="-13"/>
          <w:sz w:val="24"/>
        </w:rPr>
        <w:t> </w:t>
      </w:r>
      <w:r>
        <w:rPr>
          <w:sz w:val="24"/>
        </w:rPr>
        <w:t>courses</w:t>
      </w:r>
      <w:r>
        <w:rPr>
          <w:spacing w:val="-11"/>
          <w:sz w:val="24"/>
        </w:rPr>
        <w:t> </w:t>
      </w:r>
      <w:r>
        <w:rPr>
          <w:sz w:val="24"/>
        </w:rPr>
        <w:t>(12</w:t>
      </w:r>
      <w:r>
        <w:rPr>
          <w:spacing w:val="-12"/>
          <w:sz w:val="24"/>
        </w:rPr>
        <w:t> </w:t>
      </w:r>
      <w:r>
        <w:rPr>
          <w:sz w:val="24"/>
        </w:rPr>
        <w:t>CHs)</w:t>
      </w:r>
      <w:r>
        <w:rPr>
          <w:spacing w:val="-10"/>
          <w:sz w:val="24"/>
        </w:rPr>
        <w:t> </w:t>
      </w:r>
      <w:r>
        <w:rPr>
          <w:sz w:val="24"/>
        </w:rPr>
        <w:t>from</w:t>
      </w:r>
      <w:r>
        <w:rPr>
          <w:spacing w:val="-12"/>
          <w:sz w:val="24"/>
        </w:rPr>
        <w:t> </w:t>
      </w:r>
      <w:r>
        <w:rPr>
          <w:sz w:val="24"/>
        </w:rPr>
        <w:t>the</w:t>
      </w:r>
      <w:r>
        <w:rPr>
          <w:spacing w:val="-12"/>
          <w:sz w:val="24"/>
        </w:rPr>
        <w:t> </w:t>
      </w:r>
      <w:r>
        <w:rPr>
          <w:sz w:val="24"/>
        </w:rPr>
        <w:t>automotive</w:t>
      </w:r>
      <w:r>
        <w:rPr>
          <w:spacing w:val="-13"/>
          <w:sz w:val="24"/>
        </w:rPr>
        <w:t> </w:t>
      </w:r>
      <w:r>
        <w:rPr>
          <w:sz w:val="24"/>
        </w:rPr>
        <w:t>materials</w:t>
      </w:r>
      <w:r>
        <w:rPr>
          <w:spacing w:val="-12"/>
          <w:sz w:val="24"/>
        </w:rPr>
        <w:t> </w:t>
      </w:r>
      <w:r>
        <w:rPr>
          <w:sz w:val="24"/>
        </w:rPr>
        <w:t>concentration course list are required. Faculty points-of-contact: Professors Yanfei Gao and T.G.</w:t>
      </w:r>
      <w:r>
        <w:rPr>
          <w:spacing w:val="-19"/>
          <w:sz w:val="24"/>
        </w:rPr>
        <w:t> </w:t>
      </w:r>
      <w:r>
        <w:rPr>
          <w:sz w:val="24"/>
        </w:rPr>
        <w:t>Nieh.</w:t>
      </w:r>
    </w:p>
    <w:p>
      <w:pPr>
        <w:pStyle w:val="ListParagraph"/>
        <w:numPr>
          <w:ilvl w:val="0"/>
          <w:numId w:val="11"/>
        </w:numPr>
        <w:tabs>
          <w:tab w:pos="840" w:val="left" w:leader="none"/>
        </w:tabs>
        <w:spacing w:line="278" w:lineRule="auto" w:before="0" w:after="0"/>
        <w:ind w:left="840" w:right="113" w:hanging="360"/>
        <w:jc w:val="both"/>
        <w:rPr>
          <w:sz w:val="24"/>
        </w:rPr>
      </w:pPr>
      <w:r>
        <w:rPr>
          <w:sz w:val="24"/>
          <w:u w:val="single"/>
        </w:rPr>
        <w:t>Energy Science &amp; Engineering</w:t>
      </w:r>
      <w:r>
        <w:rPr>
          <w:sz w:val="24"/>
        </w:rPr>
        <w:t>. Six courses (18 CHs) must be from the curriculum jointly approved by the Bredesen Center for Interdisciplinary Research and Graduate Education and the MSE graduate affairs committee. Faculty points-of-contact: Professors David Mandrus and Bill</w:t>
      </w:r>
      <w:r>
        <w:rPr>
          <w:spacing w:val="1"/>
          <w:sz w:val="24"/>
        </w:rPr>
        <w:t> </w:t>
      </w:r>
      <w:r>
        <w:rPr>
          <w:sz w:val="24"/>
        </w:rPr>
        <w:t>Weber.</w:t>
      </w:r>
    </w:p>
    <w:p>
      <w:pPr>
        <w:pStyle w:val="BodyText"/>
        <w:spacing w:before="112"/>
        <w:ind w:left="120"/>
      </w:pPr>
      <w:r>
        <w:rPr/>
        <w:t>The concentration course lists mentioned above are provided in Appendix 2 of this document.</w:t>
      </w:r>
    </w:p>
    <w:p>
      <w:pPr>
        <w:pStyle w:val="ListParagraph"/>
        <w:numPr>
          <w:ilvl w:val="2"/>
          <w:numId w:val="6"/>
        </w:numPr>
        <w:tabs>
          <w:tab w:pos="2177" w:val="left" w:leader="none"/>
        </w:tabs>
        <w:spacing w:line="278" w:lineRule="auto" w:before="165" w:after="0"/>
        <w:ind w:left="1560" w:right="118" w:firstLine="0"/>
        <w:jc w:val="left"/>
        <w:rPr>
          <w:i/>
          <w:sz w:val="24"/>
        </w:rPr>
      </w:pPr>
      <w:r>
        <w:rPr>
          <w:i/>
          <w:sz w:val="24"/>
        </w:rPr>
        <w:t>Graduate course credit hour requirements for students WITH a prior M.S. </w:t>
      </w:r>
      <w:r>
        <w:rPr>
          <w:i/>
          <w:sz w:val="24"/>
        </w:rPr>
        <w:t>degree</w:t>
      </w:r>
    </w:p>
    <w:p>
      <w:pPr>
        <w:pStyle w:val="BodyText"/>
        <w:spacing w:line="276" w:lineRule="auto" w:before="119"/>
        <w:ind w:left="119" w:right="115"/>
        <w:jc w:val="both"/>
      </w:pPr>
      <w:r>
        <w:rPr/>
        <w:t>For</w:t>
      </w:r>
      <w:r>
        <w:rPr>
          <w:spacing w:val="-10"/>
        </w:rPr>
        <w:t> </w:t>
      </w:r>
      <w:r>
        <w:rPr/>
        <w:t>students</w:t>
      </w:r>
      <w:r>
        <w:rPr>
          <w:spacing w:val="-8"/>
        </w:rPr>
        <w:t> </w:t>
      </w:r>
      <w:r>
        <w:rPr/>
        <w:t>who</w:t>
      </w:r>
      <w:r>
        <w:rPr>
          <w:spacing w:val="-9"/>
        </w:rPr>
        <w:t> </w:t>
      </w:r>
      <w:r>
        <w:rPr/>
        <w:t>have</w:t>
      </w:r>
      <w:r>
        <w:rPr>
          <w:spacing w:val="-7"/>
        </w:rPr>
        <w:t> </w:t>
      </w:r>
      <w:r>
        <w:rPr/>
        <w:t>earned</w:t>
      </w:r>
      <w:r>
        <w:rPr>
          <w:spacing w:val="-9"/>
        </w:rPr>
        <w:t> </w:t>
      </w:r>
      <w:r>
        <w:rPr/>
        <w:t>an</w:t>
      </w:r>
      <w:r>
        <w:rPr>
          <w:spacing w:val="-9"/>
        </w:rPr>
        <w:t> </w:t>
      </w:r>
      <w:r>
        <w:rPr/>
        <w:t>M.S.</w:t>
      </w:r>
      <w:r>
        <w:rPr>
          <w:spacing w:val="-9"/>
        </w:rPr>
        <w:t> </w:t>
      </w:r>
      <w:r>
        <w:rPr/>
        <w:t>degree</w:t>
      </w:r>
      <w:r>
        <w:rPr>
          <w:spacing w:val="-7"/>
        </w:rPr>
        <w:t> </w:t>
      </w:r>
      <w:r>
        <w:rPr/>
        <w:t>in</w:t>
      </w:r>
      <w:r>
        <w:rPr>
          <w:spacing w:val="-9"/>
        </w:rPr>
        <w:t> </w:t>
      </w:r>
      <w:r>
        <w:rPr/>
        <w:t>MSE</w:t>
      </w:r>
      <w:r>
        <w:rPr>
          <w:spacing w:val="-9"/>
        </w:rPr>
        <w:t> </w:t>
      </w:r>
      <w:r>
        <w:rPr/>
        <w:t>or</w:t>
      </w:r>
      <w:r>
        <w:rPr>
          <w:spacing w:val="-9"/>
        </w:rPr>
        <w:t> </w:t>
      </w:r>
      <w:r>
        <w:rPr/>
        <w:t>a</w:t>
      </w:r>
      <w:r>
        <w:rPr>
          <w:spacing w:val="-10"/>
        </w:rPr>
        <w:t> </w:t>
      </w:r>
      <w:r>
        <w:rPr>
          <w:i/>
        </w:rPr>
        <w:t>related</w:t>
      </w:r>
      <w:r>
        <w:rPr>
          <w:i/>
          <w:spacing w:val="-9"/>
        </w:rPr>
        <w:t> </w:t>
      </w:r>
      <w:r>
        <w:rPr>
          <w:i/>
        </w:rPr>
        <w:t>technical</w:t>
      </w:r>
      <w:r>
        <w:rPr>
          <w:i/>
          <w:spacing w:val="-6"/>
        </w:rPr>
        <w:t> </w:t>
      </w:r>
      <w:r>
        <w:rPr>
          <w:i/>
        </w:rPr>
        <w:t>discipline</w:t>
      </w:r>
      <w:r>
        <w:rPr/>
        <w:t>,</w:t>
      </w:r>
      <w:r>
        <w:rPr>
          <w:spacing w:val="-9"/>
        </w:rPr>
        <w:t> </w:t>
      </w:r>
      <w:r>
        <w:rPr/>
        <w:t>from</w:t>
      </w:r>
      <w:r>
        <w:rPr>
          <w:spacing w:val="-8"/>
        </w:rPr>
        <w:t> </w:t>
      </w:r>
      <w:r>
        <w:rPr/>
        <w:t>either UTK or another university, the MSE department allows up to 30 CHs of prior M.S. </w:t>
      </w:r>
      <w:r>
        <w:rPr>
          <w:i/>
        </w:rPr>
        <w:t>technical </w:t>
      </w:r>
      <w:r>
        <w:rPr/>
        <w:t>graduate coursework to be used toward the Graduate School Ph.D. requirement of 72 CHs of graduate study.</w:t>
      </w:r>
      <w:hyperlink w:history="true" w:anchor="_bookmark11">
        <w:r>
          <w:rPr>
            <w:position w:val="9"/>
            <w:sz w:val="16"/>
          </w:rPr>
          <w:t>§</w:t>
        </w:r>
      </w:hyperlink>
      <w:r>
        <w:rPr>
          <w:position w:val="9"/>
          <w:sz w:val="16"/>
        </w:rPr>
        <w:t> </w:t>
      </w:r>
      <w:r>
        <w:rPr/>
        <w:t>Authority to approve this prior graduate coursework </w:t>
      </w:r>
      <w:r>
        <w:rPr>
          <w:i/>
        </w:rPr>
        <w:t>waiver </w:t>
      </w:r>
      <w:r>
        <w:rPr/>
        <w:t>rests first with the Head of the MSE department, then with the Dean of the Graduate School (via recommendation from the MSE Director of Graduate Affairs). Although these prior graduate courses are used as part</w:t>
      </w:r>
      <w:r>
        <w:rPr>
          <w:spacing w:val="-7"/>
        </w:rPr>
        <w:t> </w:t>
      </w:r>
      <w:r>
        <w:rPr/>
        <w:t>of</w:t>
      </w:r>
      <w:r>
        <w:rPr>
          <w:spacing w:val="-7"/>
        </w:rPr>
        <w:t> </w:t>
      </w:r>
      <w:r>
        <w:rPr/>
        <w:t>the</w:t>
      </w:r>
      <w:r>
        <w:rPr>
          <w:spacing w:val="-7"/>
        </w:rPr>
        <w:t> </w:t>
      </w:r>
      <w:r>
        <w:rPr/>
        <w:t>requirements</w:t>
      </w:r>
      <w:r>
        <w:rPr>
          <w:spacing w:val="-6"/>
        </w:rPr>
        <w:t> </w:t>
      </w:r>
      <w:r>
        <w:rPr/>
        <w:t>toward</w:t>
      </w:r>
      <w:r>
        <w:rPr>
          <w:spacing w:val="-6"/>
        </w:rPr>
        <w:t> </w:t>
      </w:r>
      <w:r>
        <w:rPr/>
        <w:t>the</w:t>
      </w:r>
      <w:r>
        <w:rPr>
          <w:spacing w:val="-5"/>
        </w:rPr>
        <w:t> </w:t>
      </w:r>
      <w:r>
        <w:rPr/>
        <w:t>UTK</w:t>
      </w:r>
      <w:r>
        <w:rPr>
          <w:spacing w:val="-4"/>
        </w:rPr>
        <w:t> </w:t>
      </w:r>
      <w:r>
        <w:rPr/>
        <w:t>Ph.D.</w:t>
      </w:r>
      <w:r>
        <w:rPr>
          <w:spacing w:val="-6"/>
        </w:rPr>
        <w:t> </w:t>
      </w:r>
      <w:r>
        <w:rPr/>
        <w:t>degree</w:t>
      </w:r>
      <w:r>
        <w:rPr>
          <w:spacing w:val="-5"/>
        </w:rPr>
        <w:t> </w:t>
      </w:r>
      <w:r>
        <w:rPr/>
        <w:t>and</w:t>
      </w:r>
      <w:r>
        <w:rPr>
          <w:spacing w:val="-4"/>
        </w:rPr>
        <w:t> </w:t>
      </w:r>
      <w:r>
        <w:rPr/>
        <w:t>are</w:t>
      </w:r>
      <w:r>
        <w:rPr>
          <w:spacing w:val="-5"/>
        </w:rPr>
        <w:t> </w:t>
      </w:r>
      <w:r>
        <w:rPr/>
        <w:t>listed</w:t>
      </w:r>
      <w:r>
        <w:rPr>
          <w:spacing w:val="-6"/>
        </w:rPr>
        <w:t> </w:t>
      </w:r>
      <w:r>
        <w:rPr/>
        <w:t>on</w:t>
      </w:r>
      <w:r>
        <w:rPr>
          <w:spacing w:val="-6"/>
        </w:rPr>
        <w:t> </w:t>
      </w:r>
      <w:r>
        <w:rPr/>
        <w:t>the</w:t>
      </w:r>
      <w:r>
        <w:rPr>
          <w:spacing w:val="-5"/>
        </w:rPr>
        <w:t> </w:t>
      </w:r>
      <w:r>
        <w:rPr/>
        <w:t>UTK</w:t>
      </w:r>
      <w:r>
        <w:rPr>
          <w:spacing w:val="-7"/>
        </w:rPr>
        <w:t> </w:t>
      </w:r>
      <w:r>
        <w:rPr/>
        <w:t>Ph.D.</w:t>
      </w:r>
      <w:r>
        <w:rPr>
          <w:spacing w:val="-6"/>
        </w:rPr>
        <w:t> </w:t>
      </w:r>
      <w:r>
        <w:rPr/>
        <w:t>admission to candidacy form, these courses are not officially transfer courses and are not placed on the student’s university transcript. Official transcripts must be sent directly to the Graduate School from all institutions previously attended before any credit (i.e., credit waiver) will be</w:t>
      </w:r>
      <w:r>
        <w:rPr>
          <w:spacing w:val="-25"/>
        </w:rPr>
        <w:t> </w:t>
      </w:r>
      <w:r>
        <w:rPr/>
        <w:t>considered.</w:t>
      </w:r>
    </w:p>
    <w:p>
      <w:pPr>
        <w:pStyle w:val="BodyText"/>
        <w:spacing w:before="130"/>
        <w:ind w:left="120"/>
        <w:jc w:val="both"/>
      </w:pPr>
      <w:r>
        <w:rPr/>
        <w:t>Additional requirements for the remaining 42 CHs of graduate study include:</w:t>
      </w:r>
    </w:p>
    <w:p>
      <w:pPr>
        <w:pStyle w:val="ListParagraph"/>
        <w:numPr>
          <w:ilvl w:val="0"/>
          <w:numId w:val="12"/>
        </w:numPr>
        <w:tabs>
          <w:tab w:pos="1200" w:val="left" w:leader="none"/>
        </w:tabs>
        <w:spacing w:line="240" w:lineRule="auto" w:before="45" w:after="0"/>
        <w:ind w:left="1200" w:right="0" w:hanging="360"/>
        <w:jc w:val="left"/>
        <w:rPr>
          <w:sz w:val="24"/>
        </w:rPr>
      </w:pPr>
      <w:r>
        <w:rPr>
          <w:sz w:val="24"/>
        </w:rPr>
        <w:t>MSE graduate core courses (MSE 511, 512, 513, 514) are required (12 CHs</w:t>
      </w:r>
      <w:r>
        <w:rPr>
          <w:spacing w:val="-10"/>
          <w:sz w:val="24"/>
        </w:rPr>
        <w:t> </w:t>
      </w:r>
      <w:r>
        <w:rPr>
          <w:sz w:val="24"/>
        </w:rPr>
        <w:t>total).</w:t>
      </w:r>
    </w:p>
    <w:p>
      <w:pPr>
        <w:pStyle w:val="BodyText"/>
        <w:spacing w:before="5"/>
      </w:pPr>
      <w:r>
        <w:rPr/>
        <w:pict>
          <v:line style="position:absolute;mso-position-horizontal-relative:page;mso-position-vertical-relative:paragraph;z-index:-760;mso-wrap-distance-left:0;mso-wrap-distance-right:0" from="72pt,16.457607pt" to="216pt,16.457607pt" stroked="true" strokeweight=".84pt" strokecolor="#000000">
            <v:stroke dashstyle="solid"/>
            <w10:wrap type="topAndBottom"/>
          </v:line>
        </w:pict>
      </w:r>
    </w:p>
    <w:p>
      <w:pPr>
        <w:spacing w:before="74"/>
        <w:ind w:left="119" w:right="116" w:firstLine="0"/>
        <w:jc w:val="both"/>
        <w:rPr>
          <w:sz w:val="20"/>
        </w:rPr>
      </w:pPr>
      <w:bookmarkStart w:name="_bookmark11" w:id="20"/>
      <w:bookmarkEnd w:id="20"/>
      <w:r>
        <w:rPr/>
      </w:r>
      <w:r>
        <w:rPr>
          <w:position w:val="7"/>
          <w:sz w:val="13"/>
        </w:rPr>
        <w:t>§ </w:t>
      </w:r>
      <w:r>
        <w:rPr>
          <w:sz w:val="20"/>
        </w:rPr>
        <w:t>Current Graduate catalog verbiage indicates that a student with a </w:t>
      </w:r>
      <w:r>
        <w:rPr>
          <w:i/>
          <w:sz w:val="20"/>
        </w:rPr>
        <w:t>thesis </w:t>
      </w:r>
      <w:r>
        <w:rPr>
          <w:sz w:val="20"/>
        </w:rPr>
        <w:t>M.S. degree may only transfer 24 CHs of prior</w:t>
      </w:r>
      <w:r>
        <w:rPr>
          <w:spacing w:val="-14"/>
          <w:sz w:val="20"/>
        </w:rPr>
        <w:t> </w:t>
      </w:r>
      <w:r>
        <w:rPr>
          <w:sz w:val="20"/>
        </w:rPr>
        <w:t>MS</w:t>
      </w:r>
      <w:r>
        <w:rPr>
          <w:spacing w:val="-12"/>
          <w:sz w:val="20"/>
        </w:rPr>
        <w:t> </w:t>
      </w:r>
      <w:r>
        <w:rPr>
          <w:sz w:val="20"/>
        </w:rPr>
        <w:t>technical</w:t>
      </w:r>
      <w:r>
        <w:rPr>
          <w:spacing w:val="-12"/>
          <w:sz w:val="20"/>
        </w:rPr>
        <w:t> </w:t>
      </w:r>
      <w:r>
        <w:rPr>
          <w:sz w:val="20"/>
        </w:rPr>
        <w:t>graduate</w:t>
      </w:r>
      <w:r>
        <w:rPr>
          <w:spacing w:val="-12"/>
          <w:sz w:val="20"/>
        </w:rPr>
        <w:t> </w:t>
      </w:r>
      <w:r>
        <w:rPr>
          <w:sz w:val="20"/>
        </w:rPr>
        <w:t>coursework.</w:t>
      </w:r>
      <w:r>
        <w:rPr>
          <w:spacing w:val="-11"/>
          <w:sz w:val="20"/>
        </w:rPr>
        <w:t> </w:t>
      </w:r>
      <w:r>
        <w:rPr>
          <w:sz w:val="20"/>
        </w:rPr>
        <w:t>This</w:t>
      </w:r>
      <w:r>
        <w:rPr>
          <w:spacing w:val="-13"/>
          <w:sz w:val="20"/>
        </w:rPr>
        <w:t> </w:t>
      </w:r>
      <w:r>
        <w:rPr>
          <w:sz w:val="20"/>
        </w:rPr>
        <w:t>is</w:t>
      </w:r>
      <w:r>
        <w:rPr>
          <w:spacing w:val="-12"/>
          <w:sz w:val="20"/>
        </w:rPr>
        <w:t> </w:t>
      </w:r>
      <w:r>
        <w:rPr>
          <w:sz w:val="20"/>
        </w:rPr>
        <w:t>a</w:t>
      </w:r>
      <w:r>
        <w:rPr>
          <w:spacing w:val="-12"/>
          <w:sz w:val="20"/>
        </w:rPr>
        <w:t> </w:t>
      </w:r>
      <w:r>
        <w:rPr>
          <w:sz w:val="20"/>
        </w:rPr>
        <w:t>department</w:t>
      </w:r>
      <w:r>
        <w:rPr>
          <w:spacing w:val="-10"/>
          <w:sz w:val="20"/>
        </w:rPr>
        <w:t> </w:t>
      </w:r>
      <w:r>
        <w:rPr>
          <w:sz w:val="20"/>
        </w:rPr>
        <w:t>(not</w:t>
      </w:r>
      <w:r>
        <w:rPr>
          <w:spacing w:val="-11"/>
          <w:sz w:val="20"/>
        </w:rPr>
        <w:t> </w:t>
      </w:r>
      <w:r>
        <w:rPr>
          <w:sz w:val="20"/>
        </w:rPr>
        <w:t>Graduate</w:t>
      </w:r>
      <w:r>
        <w:rPr>
          <w:spacing w:val="-12"/>
          <w:sz w:val="20"/>
        </w:rPr>
        <w:t> </w:t>
      </w:r>
      <w:r>
        <w:rPr>
          <w:sz w:val="20"/>
        </w:rPr>
        <w:t>School)</w:t>
      </w:r>
      <w:r>
        <w:rPr>
          <w:spacing w:val="-14"/>
          <w:sz w:val="20"/>
        </w:rPr>
        <w:t> </w:t>
      </w:r>
      <w:r>
        <w:rPr>
          <w:sz w:val="20"/>
        </w:rPr>
        <w:t>requirement</w:t>
      </w:r>
      <w:r>
        <w:rPr>
          <w:spacing w:val="-11"/>
          <w:sz w:val="20"/>
        </w:rPr>
        <w:t> </w:t>
      </w:r>
      <w:r>
        <w:rPr>
          <w:sz w:val="20"/>
        </w:rPr>
        <w:t>and</w:t>
      </w:r>
      <w:r>
        <w:rPr>
          <w:spacing w:val="-11"/>
          <w:sz w:val="20"/>
        </w:rPr>
        <w:t> </w:t>
      </w:r>
      <w:r>
        <w:rPr>
          <w:sz w:val="20"/>
        </w:rPr>
        <w:t>this</w:t>
      </w:r>
      <w:r>
        <w:rPr>
          <w:spacing w:val="-12"/>
          <w:sz w:val="20"/>
        </w:rPr>
        <w:t> </w:t>
      </w:r>
      <w:r>
        <w:rPr>
          <w:sz w:val="20"/>
        </w:rPr>
        <w:t>requirement presupposes that a thesis M.S. student has a transcript containing at least 6 hours of thesis (research) coursework. These thesis CHs are not transferable (thus, the additional course requirements for </w:t>
      </w:r>
      <w:r>
        <w:rPr>
          <w:i/>
          <w:sz w:val="20"/>
        </w:rPr>
        <w:t>thesis </w:t>
      </w:r>
      <w:r>
        <w:rPr>
          <w:sz w:val="20"/>
        </w:rPr>
        <w:t>M.S. students described above). However, if the thesis M.S. student </w:t>
      </w:r>
      <w:r>
        <w:rPr>
          <w:i/>
          <w:sz w:val="20"/>
        </w:rPr>
        <w:t>does </w:t>
      </w:r>
      <w:r>
        <w:rPr>
          <w:sz w:val="20"/>
        </w:rPr>
        <w:t>have additional CHs of technical graduate coursework (beyond the 24 CHs described above), these CHs will be accepted by the department, up to the maximum Graduate School transferable limit of 30</w:t>
      </w:r>
      <w:r>
        <w:rPr>
          <w:spacing w:val="-2"/>
          <w:sz w:val="20"/>
        </w:rPr>
        <w:t> </w:t>
      </w:r>
      <w:r>
        <w:rPr>
          <w:sz w:val="20"/>
        </w:rPr>
        <w:t>CHs.</w:t>
      </w:r>
    </w:p>
    <w:p>
      <w:pPr>
        <w:spacing w:after="0"/>
        <w:jc w:val="both"/>
        <w:rPr>
          <w:sz w:val="20"/>
        </w:rPr>
        <w:sectPr>
          <w:pgSz w:w="12240" w:h="15840"/>
          <w:pgMar w:header="0" w:footer="787" w:top="1400" w:bottom="980" w:left="1320" w:right="1320"/>
        </w:sectPr>
      </w:pPr>
    </w:p>
    <w:p>
      <w:pPr>
        <w:pStyle w:val="ListParagraph"/>
        <w:numPr>
          <w:ilvl w:val="0"/>
          <w:numId w:val="12"/>
        </w:numPr>
        <w:tabs>
          <w:tab w:pos="1200" w:val="left" w:leader="none"/>
        </w:tabs>
        <w:spacing w:line="240" w:lineRule="auto" w:before="72" w:after="0"/>
        <w:ind w:left="1200" w:right="0" w:hanging="360"/>
        <w:jc w:val="left"/>
        <w:rPr>
          <w:sz w:val="24"/>
        </w:rPr>
      </w:pPr>
      <w:r>
        <w:rPr>
          <w:sz w:val="24"/>
        </w:rPr>
        <w:t>Two 600-level graduate courses are required (6 CHs</w:t>
      </w:r>
      <w:r>
        <w:rPr>
          <w:spacing w:val="1"/>
          <w:sz w:val="24"/>
        </w:rPr>
        <w:t> </w:t>
      </w:r>
      <w:r>
        <w:rPr>
          <w:sz w:val="24"/>
        </w:rPr>
        <w:t>total).</w:t>
      </w:r>
    </w:p>
    <w:p>
      <w:pPr>
        <w:pStyle w:val="ListParagraph"/>
        <w:numPr>
          <w:ilvl w:val="0"/>
          <w:numId w:val="12"/>
        </w:numPr>
        <w:tabs>
          <w:tab w:pos="1200" w:val="left" w:leader="none"/>
        </w:tabs>
        <w:spacing w:line="278" w:lineRule="auto" w:before="44" w:after="0"/>
        <w:ind w:left="1200" w:right="115" w:hanging="360"/>
        <w:jc w:val="both"/>
        <w:rPr>
          <w:sz w:val="24"/>
        </w:rPr>
      </w:pPr>
      <w:r>
        <w:rPr>
          <w:sz w:val="24"/>
        </w:rPr>
        <w:t>Ph.D.</w:t>
      </w:r>
      <w:r>
        <w:rPr>
          <w:spacing w:val="-7"/>
          <w:sz w:val="24"/>
        </w:rPr>
        <w:t> </w:t>
      </w:r>
      <w:r>
        <w:rPr>
          <w:sz w:val="24"/>
        </w:rPr>
        <w:t>candidates</w:t>
      </w:r>
      <w:r>
        <w:rPr>
          <w:spacing w:val="-6"/>
          <w:sz w:val="24"/>
        </w:rPr>
        <w:t> </w:t>
      </w:r>
      <w:r>
        <w:rPr>
          <w:sz w:val="24"/>
        </w:rPr>
        <w:t>with</w:t>
      </w:r>
      <w:r>
        <w:rPr>
          <w:spacing w:val="-7"/>
          <w:sz w:val="24"/>
        </w:rPr>
        <w:t> </w:t>
      </w:r>
      <w:r>
        <w:rPr>
          <w:sz w:val="24"/>
        </w:rPr>
        <w:t>a</w:t>
      </w:r>
      <w:r>
        <w:rPr>
          <w:spacing w:val="-7"/>
          <w:sz w:val="24"/>
        </w:rPr>
        <w:t> </w:t>
      </w:r>
      <w:r>
        <w:rPr>
          <w:i/>
          <w:sz w:val="24"/>
        </w:rPr>
        <w:t>concentration</w:t>
      </w:r>
      <w:r>
        <w:rPr>
          <w:i/>
          <w:spacing w:val="-7"/>
          <w:sz w:val="24"/>
        </w:rPr>
        <w:t> </w:t>
      </w:r>
      <w:r>
        <w:rPr>
          <w:sz w:val="24"/>
        </w:rPr>
        <w:t>(nanomaterials,</w:t>
      </w:r>
      <w:r>
        <w:rPr>
          <w:spacing w:val="-6"/>
          <w:sz w:val="24"/>
        </w:rPr>
        <w:t> </w:t>
      </w:r>
      <w:r>
        <w:rPr>
          <w:sz w:val="24"/>
        </w:rPr>
        <w:t>automotive</w:t>
      </w:r>
      <w:r>
        <w:rPr>
          <w:spacing w:val="-8"/>
          <w:sz w:val="24"/>
        </w:rPr>
        <w:t> </w:t>
      </w:r>
      <w:r>
        <w:rPr>
          <w:sz w:val="24"/>
        </w:rPr>
        <w:t>materials,</w:t>
      </w:r>
      <w:r>
        <w:rPr>
          <w:spacing w:val="-6"/>
          <w:sz w:val="24"/>
        </w:rPr>
        <w:t> </w:t>
      </w:r>
      <w:r>
        <w:rPr>
          <w:sz w:val="24"/>
        </w:rPr>
        <w:t>or</w:t>
      </w:r>
      <w:r>
        <w:rPr>
          <w:spacing w:val="-8"/>
          <w:sz w:val="24"/>
        </w:rPr>
        <w:t> </w:t>
      </w:r>
      <w:r>
        <w:rPr>
          <w:sz w:val="24"/>
        </w:rPr>
        <w:t>energy science</w:t>
      </w:r>
      <w:r>
        <w:rPr>
          <w:spacing w:val="-13"/>
          <w:sz w:val="24"/>
        </w:rPr>
        <w:t> </w:t>
      </w:r>
      <w:r>
        <w:rPr>
          <w:sz w:val="24"/>
        </w:rPr>
        <w:t>&amp;</w:t>
      </w:r>
      <w:r>
        <w:rPr>
          <w:spacing w:val="-16"/>
          <w:sz w:val="24"/>
        </w:rPr>
        <w:t> </w:t>
      </w:r>
      <w:r>
        <w:rPr>
          <w:sz w:val="24"/>
        </w:rPr>
        <w:t>engineering),</w:t>
      </w:r>
      <w:r>
        <w:rPr>
          <w:spacing w:val="-11"/>
          <w:sz w:val="24"/>
        </w:rPr>
        <w:t> </w:t>
      </w:r>
      <w:r>
        <w:rPr>
          <w:sz w:val="24"/>
        </w:rPr>
        <w:t>must</w:t>
      </w:r>
      <w:r>
        <w:rPr>
          <w:spacing w:val="-14"/>
          <w:sz w:val="24"/>
        </w:rPr>
        <w:t> </w:t>
      </w:r>
      <w:r>
        <w:rPr>
          <w:sz w:val="24"/>
        </w:rPr>
        <w:t>satisfy</w:t>
      </w:r>
      <w:r>
        <w:rPr>
          <w:spacing w:val="-21"/>
          <w:sz w:val="24"/>
        </w:rPr>
        <w:t> </w:t>
      </w:r>
      <w:r>
        <w:rPr>
          <w:sz w:val="24"/>
        </w:rPr>
        <w:t>the</w:t>
      </w:r>
      <w:r>
        <w:rPr>
          <w:spacing w:val="-13"/>
          <w:sz w:val="24"/>
        </w:rPr>
        <w:t> </w:t>
      </w:r>
      <w:r>
        <w:rPr>
          <w:sz w:val="24"/>
        </w:rPr>
        <w:t>concentration</w:t>
      </w:r>
      <w:r>
        <w:rPr>
          <w:spacing w:val="-14"/>
          <w:sz w:val="24"/>
        </w:rPr>
        <w:t> </w:t>
      </w:r>
      <w:r>
        <w:rPr>
          <w:sz w:val="24"/>
        </w:rPr>
        <w:t>requirements</w:t>
      </w:r>
      <w:r>
        <w:rPr>
          <w:spacing w:val="-13"/>
          <w:sz w:val="24"/>
        </w:rPr>
        <w:t> </w:t>
      </w:r>
      <w:r>
        <w:rPr>
          <w:sz w:val="24"/>
        </w:rPr>
        <w:t>outlined</w:t>
      </w:r>
      <w:r>
        <w:rPr>
          <w:spacing w:val="-14"/>
          <w:sz w:val="24"/>
        </w:rPr>
        <w:t> </w:t>
      </w:r>
      <w:r>
        <w:rPr>
          <w:sz w:val="24"/>
        </w:rPr>
        <w:t>in</w:t>
      </w:r>
      <w:r>
        <w:rPr>
          <w:spacing w:val="-14"/>
          <w:sz w:val="24"/>
        </w:rPr>
        <w:t> </w:t>
      </w:r>
      <w:r>
        <w:rPr>
          <w:sz w:val="24"/>
        </w:rPr>
        <w:t>Section 3.4.2.</w:t>
      </w:r>
    </w:p>
    <w:p>
      <w:pPr>
        <w:pStyle w:val="ListParagraph"/>
        <w:numPr>
          <w:ilvl w:val="0"/>
          <w:numId w:val="12"/>
        </w:numPr>
        <w:tabs>
          <w:tab w:pos="1200" w:val="left" w:leader="none"/>
        </w:tabs>
        <w:spacing w:line="280" w:lineRule="auto" w:before="0" w:after="0"/>
        <w:ind w:left="1200" w:right="119" w:hanging="360"/>
        <w:jc w:val="left"/>
        <w:rPr>
          <w:sz w:val="24"/>
        </w:rPr>
      </w:pPr>
      <w:r>
        <w:rPr>
          <w:sz w:val="24"/>
        </w:rPr>
        <w:t>6 CHs of MSE 503 (seminar) may be applied to the remaining 42 CHs of graduate study. MSE 503 is S/NC (Satisfactory/No</w:t>
      </w:r>
      <w:r>
        <w:rPr>
          <w:spacing w:val="-5"/>
          <w:sz w:val="24"/>
        </w:rPr>
        <w:t> </w:t>
      </w:r>
      <w:r>
        <w:rPr>
          <w:sz w:val="24"/>
        </w:rPr>
        <w:t>Credit).</w:t>
      </w:r>
    </w:p>
    <w:p>
      <w:pPr>
        <w:pStyle w:val="ListParagraph"/>
        <w:numPr>
          <w:ilvl w:val="0"/>
          <w:numId w:val="12"/>
        </w:numPr>
        <w:tabs>
          <w:tab w:pos="1200" w:val="left" w:leader="none"/>
        </w:tabs>
        <w:spacing w:line="278" w:lineRule="auto" w:before="0" w:after="0"/>
        <w:ind w:left="1200" w:right="118" w:hanging="360"/>
        <w:jc w:val="left"/>
        <w:rPr>
          <w:sz w:val="24"/>
        </w:rPr>
      </w:pPr>
      <w:r>
        <w:rPr>
          <w:sz w:val="24"/>
        </w:rPr>
        <w:t>A minimum of 24 CHs of MSE 600 (doctoral research &amp; dissertation) are required. MSE 600 is P/NP (Pass/No</w:t>
      </w:r>
      <w:r>
        <w:rPr>
          <w:spacing w:val="-2"/>
          <w:sz w:val="24"/>
        </w:rPr>
        <w:t> </w:t>
      </w:r>
      <w:r>
        <w:rPr>
          <w:sz w:val="24"/>
        </w:rPr>
        <w:t>Pass).</w:t>
      </w:r>
    </w:p>
    <w:p>
      <w:pPr>
        <w:pStyle w:val="ListParagraph"/>
        <w:numPr>
          <w:ilvl w:val="0"/>
          <w:numId w:val="12"/>
        </w:numPr>
        <w:tabs>
          <w:tab w:pos="1200" w:val="left" w:leader="none"/>
        </w:tabs>
        <w:spacing w:line="278" w:lineRule="auto" w:before="0" w:after="0"/>
        <w:ind w:left="1200" w:right="117" w:hanging="360"/>
        <w:jc w:val="left"/>
        <w:rPr>
          <w:sz w:val="24"/>
        </w:rPr>
      </w:pPr>
      <w:r>
        <w:rPr>
          <w:sz w:val="24"/>
        </w:rPr>
        <w:t>A minimum of 12 CHs of graduate coursework at UTK (beyond the master’s degree) must be graded A-F (Graduate School</w:t>
      </w:r>
      <w:r>
        <w:rPr>
          <w:spacing w:val="-5"/>
          <w:sz w:val="24"/>
        </w:rPr>
        <w:t> </w:t>
      </w:r>
      <w:r>
        <w:rPr>
          <w:sz w:val="24"/>
        </w:rPr>
        <w:t>requirement).</w:t>
      </w:r>
    </w:p>
    <w:p>
      <w:pPr>
        <w:pStyle w:val="ListParagraph"/>
        <w:numPr>
          <w:ilvl w:val="1"/>
          <w:numId w:val="6"/>
        </w:numPr>
        <w:tabs>
          <w:tab w:pos="1260" w:val="left" w:leader="none"/>
        </w:tabs>
        <w:spacing w:line="240" w:lineRule="auto" w:before="113" w:after="0"/>
        <w:ind w:left="1260" w:right="0" w:hanging="420"/>
        <w:jc w:val="left"/>
        <w:rPr>
          <w:i/>
          <w:sz w:val="24"/>
        </w:rPr>
      </w:pPr>
      <w:r>
        <w:rPr>
          <w:sz w:val="24"/>
          <w:u w:val="single"/>
        </w:rPr>
        <w:t>Graduate School Requirement for “Continuous Enrollment” in</w:t>
      </w:r>
      <w:r>
        <w:rPr>
          <w:spacing w:val="-7"/>
          <w:sz w:val="24"/>
          <w:u w:val="single"/>
        </w:rPr>
        <w:t> </w:t>
      </w:r>
      <w:r>
        <w:rPr>
          <w:i/>
          <w:sz w:val="24"/>
          <w:u w:val="single"/>
        </w:rPr>
        <w:t>Dissertation</w:t>
      </w:r>
    </w:p>
    <w:p>
      <w:pPr>
        <w:pStyle w:val="BodyText"/>
        <w:spacing w:line="278" w:lineRule="auto" w:before="166"/>
        <w:ind w:left="120" w:right="114"/>
        <w:jc w:val="both"/>
      </w:pPr>
      <w:r>
        <w:rPr/>
        <w:t>The</w:t>
      </w:r>
      <w:r>
        <w:rPr>
          <w:spacing w:val="-6"/>
        </w:rPr>
        <w:t> </w:t>
      </w:r>
      <w:r>
        <w:rPr/>
        <w:t>Graduate</w:t>
      </w:r>
      <w:r>
        <w:rPr>
          <w:spacing w:val="-6"/>
        </w:rPr>
        <w:t> </w:t>
      </w:r>
      <w:r>
        <w:rPr/>
        <w:t>School</w:t>
      </w:r>
      <w:r>
        <w:rPr>
          <w:spacing w:val="-4"/>
        </w:rPr>
        <w:t> </w:t>
      </w:r>
      <w:r>
        <w:rPr/>
        <w:t>requires</w:t>
      </w:r>
      <w:r>
        <w:rPr>
          <w:spacing w:val="-5"/>
        </w:rPr>
        <w:t> </w:t>
      </w:r>
      <w:r>
        <w:rPr/>
        <w:t>that</w:t>
      </w:r>
      <w:r>
        <w:rPr>
          <w:spacing w:val="-4"/>
        </w:rPr>
        <w:t> </w:t>
      </w:r>
      <w:r>
        <w:rPr/>
        <w:t>once</w:t>
      </w:r>
      <w:r>
        <w:rPr>
          <w:spacing w:val="-5"/>
        </w:rPr>
        <w:t> </w:t>
      </w:r>
      <w:r>
        <w:rPr/>
        <w:t>a</w:t>
      </w:r>
      <w:r>
        <w:rPr>
          <w:spacing w:val="-8"/>
        </w:rPr>
        <w:t> </w:t>
      </w:r>
      <w:r>
        <w:rPr/>
        <w:t>Ph.D.</w:t>
      </w:r>
      <w:r>
        <w:rPr>
          <w:spacing w:val="-5"/>
        </w:rPr>
        <w:t> </w:t>
      </w:r>
      <w:r>
        <w:rPr/>
        <w:t>candidate</w:t>
      </w:r>
      <w:r>
        <w:rPr>
          <w:spacing w:val="-6"/>
        </w:rPr>
        <w:t> </w:t>
      </w:r>
      <w:r>
        <w:rPr/>
        <w:t>enrolls</w:t>
      </w:r>
      <w:r>
        <w:rPr>
          <w:spacing w:val="-4"/>
        </w:rPr>
        <w:t> </w:t>
      </w:r>
      <w:r>
        <w:rPr/>
        <w:t>in</w:t>
      </w:r>
      <w:r>
        <w:rPr>
          <w:spacing w:val="-5"/>
        </w:rPr>
        <w:t> </w:t>
      </w:r>
      <w:r>
        <w:rPr/>
        <w:t>MSE</w:t>
      </w:r>
      <w:r>
        <w:rPr>
          <w:spacing w:val="-5"/>
        </w:rPr>
        <w:t> </w:t>
      </w:r>
      <w:r>
        <w:rPr/>
        <w:t>600</w:t>
      </w:r>
      <w:r>
        <w:rPr>
          <w:spacing w:val="-5"/>
        </w:rPr>
        <w:t> </w:t>
      </w:r>
      <w:r>
        <w:rPr/>
        <w:t>(Doctoral</w:t>
      </w:r>
      <w:r>
        <w:rPr>
          <w:spacing w:val="-7"/>
        </w:rPr>
        <w:t> </w:t>
      </w:r>
      <w:r>
        <w:rPr/>
        <w:t>Research &amp; Dissertation), the candidate must register continuously for MSE 600 (minimum 3 CHs per semester)</w:t>
      </w:r>
      <w:r>
        <w:rPr>
          <w:spacing w:val="-7"/>
        </w:rPr>
        <w:t> </w:t>
      </w:r>
      <w:r>
        <w:rPr/>
        <w:t>for</w:t>
      </w:r>
      <w:r>
        <w:rPr>
          <w:spacing w:val="-9"/>
        </w:rPr>
        <w:t> </w:t>
      </w:r>
      <w:r>
        <w:rPr/>
        <w:t>the</w:t>
      </w:r>
      <w:r>
        <w:rPr>
          <w:spacing w:val="-10"/>
        </w:rPr>
        <w:t> </w:t>
      </w:r>
      <w:r>
        <w:rPr/>
        <w:t>entire</w:t>
      </w:r>
      <w:r>
        <w:rPr>
          <w:spacing w:val="-10"/>
        </w:rPr>
        <w:t> </w:t>
      </w:r>
      <w:r>
        <w:rPr/>
        <w:t>time</w:t>
      </w:r>
      <w:r>
        <w:rPr>
          <w:spacing w:val="-10"/>
        </w:rPr>
        <w:t> </w:t>
      </w:r>
      <w:r>
        <w:rPr/>
        <w:t>that</w:t>
      </w:r>
      <w:r>
        <w:rPr>
          <w:spacing w:val="-8"/>
        </w:rPr>
        <w:t> </w:t>
      </w:r>
      <w:r>
        <w:rPr/>
        <w:t>the</w:t>
      </w:r>
      <w:r>
        <w:rPr>
          <w:spacing w:val="-7"/>
        </w:rPr>
        <w:t> </w:t>
      </w:r>
      <w:r>
        <w:rPr/>
        <w:t>candidate</w:t>
      </w:r>
      <w:r>
        <w:rPr>
          <w:spacing w:val="-7"/>
        </w:rPr>
        <w:t> </w:t>
      </w:r>
      <w:r>
        <w:rPr/>
        <w:t>pursues</w:t>
      </w:r>
      <w:r>
        <w:rPr>
          <w:spacing w:val="-7"/>
        </w:rPr>
        <w:t> </w:t>
      </w:r>
      <w:r>
        <w:rPr/>
        <w:t>his/her</w:t>
      </w:r>
      <w:r>
        <w:rPr>
          <w:spacing w:val="-9"/>
        </w:rPr>
        <w:t> </w:t>
      </w:r>
      <w:r>
        <w:rPr/>
        <w:t>Ph.D.</w:t>
      </w:r>
      <w:r>
        <w:rPr>
          <w:spacing w:val="-9"/>
        </w:rPr>
        <w:t> </w:t>
      </w:r>
      <w:r>
        <w:rPr/>
        <w:t>degree</w:t>
      </w:r>
      <w:r>
        <w:rPr>
          <w:spacing w:val="-7"/>
        </w:rPr>
        <w:t> </w:t>
      </w:r>
      <w:r>
        <w:rPr/>
        <w:t>(this</w:t>
      </w:r>
      <w:r>
        <w:rPr>
          <w:spacing w:val="-8"/>
        </w:rPr>
        <w:t> </w:t>
      </w:r>
      <w:r>
        <w:rPr/>
        <w:t>includes</w:t>
      </w:r>
      <w:r>
        <w:rPr>
          <w:spacing w:val="-8"/>
        </w:rPr>
        <w:t> </w:t>
      </w:r>
      <w:r>
        <w:rPr/>
        <w:t>summer semesters and the semester in which the dissertation is accepted by the Graduate School). Initial registration for MSE 600 should be determined through consultation with the major professor. Registration for MSE 600 usually begins when a Ph.D. candidate begins to work actively on dissertation</w:t>
      </w:r>
      <w:r>
        <w:rPr>
          <w:spacing w:val="-14"/>
        </w:rPr>
        <w:t> </w:t>
      </w:r>
      <w:r>
        <w:rPr/>
        <w:t>research.</w:t>
      </w:r>
      <w:r>
        <w:rPr>
          <w:spacing w:val="-13"/>
        </w:rPr>
        <w:t> </w:t>
      </w:r>
      <w:r>
        <w:rPr/>
        <w:t>Under</w:t>
      </w:r>
      <w:r>
        <w:rPr>
          <w:spacing w:val="-14"/>
        </w:rPr>
        <w:t> </w:t>
      </w:r>
      <w:r>
        <w:rPr/>
        <w:t>certain</w:t>
      </w:r>
      <w:r>
        <w:rPr>
          <w:spacing w:val="-12"/>
        </w:rPr>
        <w:t> </w:t>
      </w:r>
      <w:r>
        <w:rPr/>
        <w:t>circumstances,</w:t>
      </w:r>
      <w:r>
        <w:rPr>
          <w:spacing w:val="-13"/>
        </w:rPr>
        <w:t> </w:t>
      </w:r>
      <w:r>
        <w:rPr/>
        <w:t>a</w:t>
      </w:r>
      <w:r>
        <w:rPr>
          <w:spacing w:val="-14"/>
        </w:rPr>
        <w:t> </w:t>
      </w:r>
      <w:r>
        <w:rPr/>
        <w:t>leave</w:t>
      </w:r>
      <w:r>
        <w:rPr>
          <w:spacing w:val="-14"/>
        </w:rPr>
        <w:t> </w:t>
      </w:r>
      <w:r>
        <w:rPr/>
        <w:t>of</w:t>
      </w:r>
      <w:r>
        <w:rPr>
          <w:spacing w:val="-15"/>
        </w:rPr>
        <w:t> </w:t>
      </w:r>
      <w:r>
        <w:rPr/>
        <w:t>absence</w:t>
      </w:r>
      <w:r>
        <w:rPr>
          <w:spacing w:val="-14"/>
        </w:rPr>
        <w:t> </w:t>
      </w:r>
      <w:r>
        <w:rPr/>
        <w:t>from</w:t>
      </w:r>
      <w:r>
        <w:rPr>
          <w:spacing w:val="-8"/>
        </w:rPr>
        <w:t> </w:t>
      </w:r>
      <w:r>
        <w:rPr/>
        <w:t>continuous</w:t>
      </w:r>
      <w:r>
        <w:rPr>
          <w:spacing w:val="-14"/>
        </w:rPr>
        <w:t> </w:t>
      </w:r>
      <w:r>
        <w:rPr/>
        <w:t>registration of MSE 600 can be granted (refer to the forms on</w:t>
      </w:r>
      <w:r>
        <w:rPr>
          <w:spacing w:val="-11"/>
        </w:rPr>
        <w:t> </w:t>
      </w:r>
      <w:r>
        <w:rPr>
          <w:color w:val="0562C1"/>
          <w:u w:val="single" w:color="0562C1"/>
        </w:rPr>
        <w:t>https://gradschool.utk.edu/forms-central/</w:t>
      </w:r>
      <w:r>
        <w:rPr/>
        <w:t>).</w:t>
      </w:r>
    </w:p>
    <w:p>
      <w:pPr>
        <w:pStyle w:val="ListParagraph"/>
        <w:numPr>
          <w:ilvl w:val="1"/>
          <w:numId w:val="6"/>
        </w:numPr>
        <w:tabs>
          <w:tab w:pos="1260" w:val="left" w:leader="none"/>
        </w:tabs>
        <w:spacing w:line="240" w:lineRule="auto" w:before="117" w:after="0"/>
        <w:ind w:left="1260" w:right="0" w:hanging="420"/>
        <w:jc w:val="left"/>
        <w:rPr>
          <w:sz w:val="24"/>
        </w:rPr>
      </w:pPr>
      <w:r>
        <w:rPr>
          <w:sz w:val="24"/>
          <w:u w:val="single"/>
        </w:rPr>
        <w:t>Concurrent M.S. Degree</w:t>
      </w:r>
      <w:r>
        <w:rPr>
          <w:spacing w:val="-2"/>
          <w:sz w:val="24"/>
          <w:u w:val="single"/>
        </w:rPr>
        <w:t> </w:t>
      </w:r>
      <w:r>
        <w:rPr>
          <w:sz w:val="24"/>
          <w:u w:val="single"/>
        </w:rPr>
        <w:t>Program</w:t>
      </w:r>
    </w:p>
    <w:p>
      <w:pPr>
        <w:pStyle w:val="BodyText"/>
        <w:spacing w:line="278" w:lineRule="auto" w:before="166"/>
        <w:ind w:left="120" w:right="115"/>
        <w:jc w:val="both"/>
      </w:pPr>
      <w:r>
        <w:rPr/>
        <w:t>The</w:t>
      </w:r>
      <w:r>
        <w:rPr>
          <w:spacing w:val="-5"/>
        </w:rPr>
        <w:t> </w:t>
      </w:r>
      <w:r>
        <w:rPr/>
        <w:t>Graduate</w:t>
      </w:r>
      <w:r>
        <w:rPr>
          <w:spacing w:val="-4"/>
        </w:rPr>
        <w:t> </w:t>
      </w:r>
      <w:r>
        <w:rPr/>
        <w:t>School</w:t>
      </w:r>
      <w:r>
        <w:rPr>
          <w:spacing w:val="-2"/>
        </w:rPr>
        <w:t> </w:t>
      </w:r>
      <w:r>
        <w:rPr/>
        <w:t>permits</w:t>
      </w:r>
      <w:r>
        <w:rPr>
          <w:spacing w:val="-4"/>
        </w:rPr>
        <w:t> </w:t>
      </w:r>
      <w:r>
        <w:rPr/>
        <w:t>Ph.D.</w:t>
      </w:r>
      <w:r>
        <w:rPr>
          <w:spacing w:val="-3"/>
        </w:rPr>
        <w:t> </w:t>
      </w:r>
      <w:r>
        <w:rPr/>
        <w:t>students</w:t>
      </w:r>
      <w:r>
        <w:rPr>
          <w:spacing w:val="-3"/>
        </w:rPr>
        <w:t> </w:t>
      </w:r>
      <w:r>
        <w:rPr/>
        <w:t>to</w:t>
      </w:r>
      <w:r>
        <w:rPr>
          <w:spacing w:val="-4"/>
        </w:rPr>
        <w:t> </w:t>
      </w:r>
      <w:r>
        <w:rPr/>
        <w:t>earn</w:t>
      </w:r>
      <w:r>
        <w:rPr>
          <w:spacing w:val="-3"/>
        </w:rPr>
        <w:t> </w:t>
      </w:r>
      <w:r>
        <w:rPr/>
        <w:t>a</w:t>
      </w:r>
      <w:r>
        <w:rPr>
          <w:spacing w:val="-4"/>
        </w:rPr>
        <w:t> </w:t>
      </w:r>
      <w:r>
        <w:rPr/>
        <w:t>concurrent</w:t>
      </w:r>
      <w:r>
        <w:rPr>
          <w:spacing w:val="-3"/>
        </w:rPr>
        <w:t> </w:t>
      </w:r>
      <w:r>
        <w:rPr/>
        <w:t>M.S.</w:t>
      </w:r>
      <w:r>
        <w:rPr>
          <w:spacing w:val="-3"/>
        </w:rPr>
        <w:t> </w:t>
      </w:r>
      <w:r>
        <w:rPr/>
        <w:t>degree,</w:t>
      </w:r>
      <w:r>
        <w:rPr>
          <w:spacing w:val="-3"/>
        </w:rPr>
        <w:t> </w:t>
      </w:r>
      <w:r>
        <w:rPr/>
        <w:t>on</w:t>
      </w:r>
      <w:r>
        <w:rPr>
          <w:spacing w:val="-3"/>
        </w:rPr>
        <w:t> </w:t>
      </w:r>
      <w:r>
        <w:rPr/>
        <w:t>their</w:t>
      </w:r>
      <w:r>
        <w:rPr>
          <w:spacing w:val="-5"/>
        </w:rPr>
        <w:t> </w:t>
      </w:r>
      <w:r>
        <w:rPr/>
        <w:t>way</w:t>
      </w:r>
      <w:r>
        <w:rPr>
          <w:spacing w:val="-8"/>
        </w:rPr>
        <w:t> </w:t>
      </w:r>
      <w:r>
        <w:rPr/>
        <w:t>to</w:t>
      </w:r>
      <w:r>
        <w:rPr>
          <w:spacing w:val="-3"/>
        </w:rPr>
        <w:t> </w:t>
      </w:r>
      <w:r>
        <w:rPr/>
        <w:t>the Ph.D.</w:t>
      </w:r>
      <w:r>
        <w:rPr>
          <w:spacing w:val="-11"/>
        </w:rPr>
        <w:t> </w:t>
      </w:r>
      <w:r>
        <w:rPr/>
        <w:t>degree.</w:t>
      </w:r>
      <w:r>
        <w:rPr>
          <w:spacing w:val="-10"/>
        </w:rPr>
        <w:t> </w:t>
      </w:r>
      <w:r>
        <w:rPr/>
        <w:t>The</w:t>
      </w:r>
      <w:r>
        <w:rPr>
          <w:spacing w:val="-12"/>
        </w:rPr>
        <w:t> </w:t>
      </w:r>
      <w:r>
        <w:rPr/>
        <w:t>student</w:t>
      </w:r>
      <w:r>
        <w:rPr>
          <w:spacing w:val="-10"/>
        </w:rPr>
        <w:t> </w:t>
      </w:r>
      <w:r>
        <w:rPr/>
        <w:t>who</w:t>
      </w:r>
      <w:r>
        <w:rPr>
          <w:spacing w:val="-11"/>
        </w:rPr>
        <w:t> </w:t>
      </w:r>
      <w:r>
        <w:rPr/>
        <w:t>is</w:t>
      </w:r>
      <w:r>
        <w:rPr>
          <w:spacing w:val="-10"/>
        </w:rPr>
        <w:t> </w:t>
      </w:r>
      <w:r>
        <w:rPr/>
        <w:t>interested</w:t>
      </w:r>
      <w:r>
        <w:rPr>
          <w:spacing w:val="-11"/>
        </w:rPr>
        <w:t> </w:t>
      </w:r>
      <w:r>
        <w:rPr/>
        <w:t>in</w:t>
      </w:r>
      <w:r>
        <w:rPr>
          <w:spacing w:val="-10"/>
        </w:rPr>
        <w:t> </w:t>
      </w:r>
      <w:r>
        <w:rPr/>
        <w:t>obtaining</w:t>
      </w:r>
      <w:r>
        <w:rPr>
          <w:spacing w:val="-13"/>
        </w:rPr>
        <w:t> </w:t>
      </w:r>
      <w:r>
        <w:rPr/>
        <w:t>this</w:t>
      </w:r>
      <w:r>
        <w:rPr>
          <w:spacing w:val="-10"/>
        </w:rPr>
        <w:t> </w:t>
      </w:r>
      <w:r>
        <w:rPr/>
        <w:t>degree</w:t>
      </w:r>
      <w:r>
        <w:rPr>
          <w:spacing w:val="-10"/>
        </w:rPr>
        <w:t> </w:t>
      </w:r>
      <w:r>
        <w:rPr/>
        <w:t>will</w:t>
      </w:r>
      <w:r>
        <w:rPr>
          <w:spacing w:val="-10"/>
        </w:rPr>
        <w:t> </w:t>
      </w:r>
      <w:r>
        <w:rPr/>
        <w:t>remain</w:t>
      </w:r>
      <w:r>
        <w:rPr>
          <w:spacing w:val="-11"/>
        </w:rPr>
        <w:t> </w:t>
      </w:r>
      <w:r>
        <w:rPr/>
        <w:t>active</w:t>
      </w:r>
      <w:r>
        <w:rPr>
          <w:spacing w:val="-9"/>
        </w:rPr>
        <w:t> </w:t>
      </w:r>
      <w:r>
        <w:rPr/>
        <w:t>in</w:t>
      </w:r>
      <w:r>
        <w:rPr>
          <w:spacing w:val="-11"/>
        </w:rPr>
        <w:t> </w:t>
      </w:r>
      <w:r>
        <w:rPr/>
        <w:t>the</w:t>
      </w:r>
      <w:r>
        <w:rPr>
          <w:spacing w:val="-9"/>
        </w:rPr>
        <w:t> </w:t>
      </w:r>
      <w:r>
        <w:rPr/>
        <w:t>Ph.D. degree</w:t>
      </w:r>
      <w:r>
        <w:rPr>
          <w:spacing w:val="-5"/>
        </w:rPr>
        <w:t> </w:t>
      </w:r>
      <w:r>
        <w:rPr/>
        <w:t>program</w:t>
      </w:r>
      <w:r>
        <w:rPr>
          <w:spacing w:val="-5"/>
        </w:rPr>
        <w:t> </w:t>
      </w:r>
      <w:r>
        <w:rPr/>
        <w:t>and</w:t>
      </w:r>
      <w:r>
        <w:rPr>
          <w:spacing w:val="-3"/>
        </w:rPr>
        <w:t> </w:t>
      </w:r>
      <w:r>
        <w:rPr/>
        <w:t>complete</w:t>
      </w:r>
      <w:r>
        <w:rPr>
          <w:spacing w:val="-7"/>
        </w:rPr>
        <w:t> </w:t>
      </w:r>
      <w:r>
        <w:rPr/>
        <w:t>the</w:t>
      </w:r>
      <w:r>
        <w:rPr>
          <w:spacing w:val="-6"/>
        </w:rPr>
        <w:t> </w:t>
      </w:r>
      <w:r>
        <w:rPr/>
        <w:t>M.S.</w:t>
      </w:r>
      <w:r>
        <w:rPr>
          <w:spacing w:val="-5"/>
        </w:rPr>
        <w:t> </w:t>
      </w:r>
      <w:r>
        <w:rPr/>
        <w:t>degree</w:t>
      </w:r>
      <w:r>
        <w:rPr>
          <w:spacing w:val="-5"/>
        </w:rPr>
        <w:t> </w:t>
      </w:r>
      <w:r>
        <w:rPr/>
        <w:t>in</w:t>
      </w:r>
      <w:r>
        <w:rPr>
          <w:spacing w:val="-3"/>
        </w:rPr>
        <w:t> </w:t>
      </w:r>
      <w:r>
        <w:rPr/>
        <w:t>MSE</w:t>
      </w:r>
      <w:r>
        <w:rPr>
          <w:spacing w:val="-5"/>
        </w:rPr>
        <w:t> </w:t>
      </w:r>
      <w:r>
        <w:rPr/>
        <w:t>along</w:t>
      </w:r>
      <w:r>
        <w:rPr>
          <w:spacing w:val="-8"/>
        </w:rPr>
        <w:t> </w:t>
      </w:r>
      <w:r>
        <w:rPr/>
        <w:t>the</w:t>
      </w:r>
      <w:r>
        <w:rPr>
          <w:spacing w:val="-7"/>
        </w:rPr>
        <w:t> </w:t>
      </w:r>
      <w:r>
        <w:rPr/>
        <w:t>way</w:t>
      </w:r>
      <w:r>
        <w:rPr>
          <w:spacing w:val="-10"/>
        </w:rPr>
        <w:t> </w:t>
      </w:r>
      <w:r>
        <w:rPr/>
        <w:t>to</w:t>
      </w:r>
      <w:r>
        <w:rPr>
          <w:spacing w:val="-3"/>
        </w:rPr>
        <w:t> </w:t>
      </w:r>
      <w:r>
        <w:rPr/>
        <w:t>the</w:t>
      </w:r>
      <w:r>
        <w:rPr>
          <w:spacing w:val="-6"/>
        </w:rPr>
        <w:t> </w:t>
      </w:r>
      <w:r>
        <w:rPr/>
        <w:t>Ph.D.</w:t>
      </w:r>
      <w:r>
        <w:rPr>
          <w:spacing w:val="-6"/>
        </w:rPr>
        <w:t> </w:t>
      </w:r>
      <w:r>
        <w:rPr/>
        <w:t>Over</w:t>
      </w:r>
      <w:r>
        <w:rPr>
          <w:spacing w:val="-6"/>
        </w:rPr>
        <w:t> </w:t>
      </w:r>
      <w:r>
        <w:rPr/>
        <w:t>the</w:t>
      </w:r>
      <w:r>
        <w:rPr>
          <w:spacing w:val="-4"/>
        </w:rPr>
        <w:t> </w:t>
      </w:r>
      <w:r>
        <w:rPr/>
        <w:t>course of the program, the concurrent M.S. degree program requires three forms (available at </w:t>
      </w:r>
      <w:hyperlink r:id="rId33">
        <w:r>
          <w:rPr>
            <w:color w:val="0562C1"/>
            <w:u w:val="single" w:color="0562C1"/>
          </w:rPr>
          <w:t>http://gradschool.utk.edu/forms-central/</w:t>
        </w:r>
      </w:hyperlink>
      <w:r>
        <w:rPr/>
        <w:t>): (1) Request for Concurrent Masters Degree; (2) Admission to Candidacy – Masters or Specialist Degree; and (3) Report of Final Examination/ Defense of Thesis/ Project/ Capstone (Master’s, Specialist in Education, DSW Degrees). The CH and</w:t>
      </w:r>
      <w:r>
        <w:rPr>
          <w:spacing w:val="-5"/>
        </w:rPr>
        <w:t> </w:t>
      </w:r>
      <w:r>
        <w:rPr/>
        <w:t>course</w:t>
      </w:r>
      <w:r>
        <w:rPr>
          <w:spacing w:val="-5"/>
        </w:rPr>
        <w:t> </w:t>
      </w:r>
      <w:r>
        <w:rPr/>
        <w:t>requirements</w:t>
      </w:r>
      <w:r>
        <w:rPr>
          <w:spacing w:val="-1"/>
        </w:rPr>
        <w:t> </w:t>
      </w:r>
      <w:r>
        <w:rPr/>
        <w:t>for</w:t>
      </w:r>
      <w:r>
        <w:rPr>
          <w:spacing w:val="-5"/>
        </w:rPr>
        <w:t> </w:t>
      </w:r>
      <w:r>
        <w:rPr/>
        <w:t>the</w:t>
      </w:r>
      <w:r>
        <w:rPr>
          <w:spacing w:val="-5"/>
        </w:rPr>
        <w:t> </w:t>
      </w:r>
      <w:r>
        <w:rPr/>
        <w:t>concurrent</w:t>
      </w:r>
      <w:r>
        <w:rPr>
          <w:spacing w:val="-3"/>
        </w:rPr>
        <w:t> </w:t>
      </w:r>
      <w:r>
        <w:rPr/>
        <w:t>M.S.</w:t>
      </w:r>
      <w:r>
        <w:rPr>
          <w:spacing w:val="-4"/>
        </w:rPr>
        <w:t> </w:t>
      </w:r>
      <w:r>
        <w:rPr/>
        <w:t>degree</w:t>
      </w:r>
      <w:r>
        <w:rPr>
          <w:spacing w:val="-5"/>
        </w:rPr>
        <w:t> </w:t>
      </w:r>
      <w:r>
        <w:rPr/>
        <w:t>in</w:t>
      </w:r>
      <w:r>
        <w:rPr>
          <w:spacing w:val="-4"/>
        </w:rPr>
        <w:t> </w:t>
      </w:r>
      <w:r>
        <w:rPr/>
        <w:t>MSE</w:t>
      </w:r>
      <w:r>
        <w:rPr>
          <w:spacing w:val="-4"/>
        </w:rPr>
        <w:t> </w:t>
      </w:r>
      <w:r>
        <w:rPr/>
        <w:t>are</w:t>
      </w:r>
      <w:r>
        <w:rPr>
          <w:spacing w:val="-6"/>
        </w:rPr>
        <w:t> </w:t>
      </w:r>
      <w:r>
        <w:rPr/>
        <w:t>the</w:t>
      </w:r>
      <w:r>
        <w:rPr>
          <w:spacing w:val="-5"/>
        </w:rPr>
        <w:t> </w:t>
      </w:r>
      <w:r>
        <w:rPr/>
        <w:t>same</w:t>
      </w:r>
      <w:r>
        <w:rPr>
          <w:spacing w:val="-5"/>
        </w:rPr>
        <w:t> </w:t>
      </w:r>
      <w:r>
        <w:rPr/>
        <w:t>as</w:t>
      </w:r>
      <w:r>
        <w:rPr>
          <w:spacing w:val="-4"/>
        </w:rPr>
        <w:t> </w:t>
      </w:r>
      <w:r>
        <w:rPr/>
        <w:t>for</w:t>
      </w:r>
      <w:r>
        <w:rPr>
          <w:spacing w:val="-5"/>
        </w:rPr>
        <w:t> </w:t>
      </w:r>
      <w:r>
        <w:rPr/>
        <w:t>the</w:t>
      </w:r>
      <w:r>
        <w:rPr>
          <w:spacing w:val="-5"/>
        </w:rPr>
        <w:t> </w:t>
      </w:r>
      <w:r>
        <w:rPr/>
        <w:t>non-thesis</w:t>
      </w:r>
    </w:p>
    <w:p>
      <w:pPr>
        <w:pStyle w:val="BodyText"/>
        <w:spacing w:line="278" w:lineRule="auto"/>
        <w:ind w:left="120" w:right="115"/>
        <w:jc w:val="both"/>
      </w:pPr>
      <w:r>
        <w:rPr/>
        <w:t>M.S. degree (see Section 2.2.1.). In particular, concurrent M.S. students are required to take</w:t>
      </w:r>
      <w:r>
        <w:rPr>
          <w:spacing w:val="-23"/>
        </w:rPr>
        <w:t> </w:t>
      </w:r>
      <w:r>
        <w:rPr/>
        <w:t>MSE 580 (Critical Review). MSE 580 (3 CHs) is graded A-F and may be counted toward the 72 CH Ph.D.</w:t>
      </w:r>
      <w:r>
        <w:rPr>
          <w:spacing w:val="-6"/>
        </w:rPr>
        <w:t> </w:t>
      </w:r>
      <w:r>
        <w:rPr/>
        <w:t>requirement.</w:t>
      </w:r>
      <w:r>
        <w:rPr>
          <w:spacing w:val="-6"/>
        </w:rPr>
        <w:t> </w:t>
      </w:r>
      <w:r>
        <w:rPr/>
        <w:t>Note</w:t>
      </w:r>
      <w:r>
        <w:rPr>
          <w:spacing w:val="-5"/>
        </w:rPr>
        <w:t> </w:t>
      </w:r>
      <w:r>
        <w:rPr/>
        <w:t>that</w:t>
      </w:r>
      <w:r>
        <w:rPr>
          <w:spacing w:val="-6"/>
        </w:rPr>
        <w:t> </w:t>
      </w:r>
      <w:r>
        <w:rPr/>
        <w:t>doctoral</w:t>
      </w:r>
      <w:r>
        <w:rPr>
          <w:spacing w:val="-6"/>
        </w:rPr>
        <w:t> </w:t>
      </w:r>
      <w:r>
        <w:rPr/>
        <w:t>students</w:t>
      </w:r>
      <w:r>
        <w:rPr>
          <w:spacing w:val="-6"/>
        </w:rPr>
        <w:t> </w:t>
      </w:r>
      <w:r>
        <w:rPr/>
        <w:t>earning</w:t>
      </w:r>
      <w:r>
        <w:rPr>
          <w:spacing w:val="-8"/>
        </w:rPr>
        <w:t> </w:t>
      </w:r>
      <w:r>
        <w:rPr/>
        <w:t>a</w:t>
      </w:r>
      <w:r>
        <w:rPr>
          <w:spacing w:val="-7"/>
        </w:rPr>
        <w:t> </w:t>
      </w:r>
      <w:r>
        <w:rPr/>
        <w:t>concurrent</w:t>
      </w:r>
      <w:r>
        <w:rPr>
          <w:spacing w:val="-6"/>
        </w:rPr>
        <w:t> </w:t>
      </w:r>
      <w:r>
        <w:rPr/>
        <w:t>M.S.</w:t>
      </w:r>
      <w:r>
        <w:rPr>
          <w:spacing w:val="-6"/>
        </w:rPr>
        <w:t> </w:t>
      </w:r>
      <w:r>
        <w:rPr/>
        <w:t>degree</w:t>
      </w:r>
      <w:r>
        <w:rPr>
          <w:spacing w:val="-7"/>
        </w:rPr>
        <w:t> </w:t>
      </w:r>
      <w:r>
        <w:rPr/>
        <w:t>on</w:t>
      </w:r>
      <w:r>
        <w:rPr>
          <w:spacing w:val="-6"/>
        </w:rPr>
        <w:t> </w:t>
      </w:r>
      <w:r>
        <w:rPr/>
        <w:t>the</w:t>
      </w:r>
      <w:r>
        <w:rPr>
          <w:spacing w:val="-6"/>
        </w:rPr>
        <w:t> </w:t>
      </w:r>
      <w:r>
        <w:rPr/>
        <w:t>way</w:t>
      </w:r>
      <w:r>
        <w:rPr>
          <w:spacing w:val="-11"/>
        </w:rPr>
        <w:t> </w:t>
      </w:r>
      <w:r>
        <w:rPr/>
        <w:t>to</w:t>
      </w:r>
      <w:r>
        <w:rPr>
          <w:spacing w:val="-6"/>
        </w:rPr>
        <w:t> </w:t>
      </w:r>
      <w:r>
        <w:rPr/>
        <w:t>the Ph.D. must still satisfy a Graduate School requirement that 30 CHs of their graduate coursework is graded</w:t>
      </w:r>
      <w:r>
        <w:rPr>
          <w:spacing w:val="-1"/>
        </w:rPr>
        <w:t> </w:t>
      </w:r>
      <w:r>
        <w:rPr/>
        <w:t>A-F.</w:t>
      </w:r>
    </w:p>
    <w:p>
      <w:pPr>
        <w:pStyle w:val="ListParagraph"/>
        <w:numPr>
          <w:ilvl w:val="1"/>
          <w:numId w:val="6"/>
        </w:numPr>
        <w:tabs>
          <w:tab w:pos="1260" w:val="left" w:leader="none"/>
        </w:tabs>
        <w:spacing w:line="240" w:lineRule="auto" w:before="117" w:after="0"/>
        <w:ind w:left="1260" w:right="0" w:hanging="420"/>
        <w:jc w:val="left"/>
        <w:rPr>
          <w:sz w:val="24"/>
        </w:rPr>
      </w:pPr>
      <w:bookmarkStart w:name="3.7. Dissertation Written Proposal and D" w:id="21"/>
      <w:bookmarkEnd w:id="21"/>
      <w:r>
        <w:rPr/>
      </w:r>
      <w:bookmarkStart w:name="3.7. Dissertation Written Proposal and D" w:id="22"/>
      <w:bookmarkEnd w:id="22"/>
      <w:r>
        <w:rPr>
          <w:sz w:val="24"/>
          <w:u w:val="single"/>
        </w:rPr>
        <w:t>D</w:t>
      </w:r>
      <w:r>
        <w:rPr>
          <w:sz w:val="24"/>
          <w:u w:val="single"/>
        </w:rPr>
        <w:t>issertation Written Proposal and Dissertation Proposal Oral</w:t>
      </w:r>
      <w:r>
        <w:rPr>
          <w:spacing w:val="-5"/>
          <w:sz w:val="24"/>
          <w:u w:val="single"/>
        </w:rPr>
        <w:t> </w:t>
      </w:r>
      <w:r>
        <w:rPr>
          <w:sz w:val="24"/>
          <w:u w:val="single"/>
        </w:rPr>
        <w:t>Examination</w:t>
      </w:r>
    </w:p>
    <w:p>
      <w:pPr>
        <w:pStyle w:val="ListParagraph"/>
        <w:numPr>
          <w:ilvl w:val="2"/>
          <w:numId w:val="6"/>
        </w:numPr>
        <w:tabs>
          <w:tab w:pos="2160" w:val="left" w:leader="none"/>
        </w:tabs>
        <w:spacing w:line="240" w:lineRule="auto" w:before="163" w:after="0"/>
        <w:ind w:left="2160" w:right="0" w:hanging="600"/>
        <w:jc w:val="left"/>
        <w:rPr>
          <w:i/>
          <w:sz w:val="24"/>
        </w:rPr>
      </w:pPr>
      <w:r>
        <w:rPr>
          <w:i/>
          <w:sz w:val="24"/>
        </w:rPr>
        <w:t>Dissertation written</w:t>
      </w:r>
      <w:r>
        <w:rPr>
          <w:i/>
          <w:spacing w:val="-1"/>
          <w:sz w:val="24"/>
        </w:rPr>
        <w:t> </w:t>
      </w:r>
      <w:r>
        <w:rPr>
          <w:i/>
          <w:sz w:val="24"/>
        </w:rPr>
        <w:t>proposal</w:t>
      </w:r>
    </w:p>
    <w:p>
      <w:pPr>
        <w:pStyle w:val="BodyText"/>
        <w:spacing w:line="278" w:lineRule="auto" w:before="166"/>
        <w:ind w:left="120" w:right="115"/>
        <w:jc w:val="both"/>
      </w:pPr>
      <w:r>
        <w:rPr/>
        <w:t>Within</w:t>
      </w:r>
      <w:r>
        <w:rPr>
          <w:spacing w:val="-10"/>
        </w:rPr>
        <w:t> </w:t>
      </w:r>
      <w:r>
        <w:rPr/>
        <w:t>two</w:t>
      </w:r>
      <w:r>
        <w:rPr>
          <w:spacing w:val="-5"/>
        </w:rPr>
        <w:t> </w:t>
      </w:r>
      <w:r>
        <w:rPr/>
        <w:t>years</w:t>
      </w:r>
      <w:r>
        <w:rPr>
          <w:spacing w:val="-7"/>
        </w:rPr>
        <w:t> </w:t>
      </w:r>
      <w:r>
        <w:rPr/>
        <w:t>after</w:t>
      </w:r>
      <w:r>
        <w:rPr>
          <w:spacing w:val="-8"/>
        </w:rPr>
        <w:t> </w:t>
      </w:r>
      <w:r>
        <w:rPr/>
        <w:t>passing</w:t>
      </w:r>
      <w:r>
        <w:rPr>
          <w:spacing w:val="-10"/>
        </w:rPr>
        <w:t> </w:t>
      </w:r>
      <w:r>
        <w:rPr/>
        <w:t>the</w:t>
      </w:r>
      <w:r>
        <w:rPr>
          <w:spacing w:val="-8"/>
        </w:rPr>
        <w:t> </w:t>
      </w:r>
      <w:r>
        <w:rPr/>
        <w:t>Qualifying</w:t>
      </w:r>
      <w:r>
        <w:rPr>
          <w:spacing w:val="-9"/>
        </w:rPr>
        <w:t> </w:t>
      </w:r>
      <w:r>
        <w:rPr/>
        <w:t>Examination,</w:t>
      </w:r>
      <w:r>
        <w:rPr>
          <w:spacing w:val="-7"/>
        </w:rPr>
        <w:t> </w:t>
      </w:r>
      <w:r>
        <w:rPr/>
        <w:t>and</w:t>
      </w:r>
      <w:r>
        <w:rPr>
          <w:spacing w:val="-7"/>
        </w:rPr>
        <w:t> </w:t>
      </w:r>
      <w:r>
        <w:rPr/>
        <w:t>at</w:t>
      </w:r>
      <w:r>
        <w:rPr>
          <w:spacing w:val="-9"/>
        </w:rPr>
        <w:t> </w:t>
      </w:r>
      <w:r>
        <w:rPr/>
        <w:t>least</w:t>
      </w:r>
      <w:r>
        <w:rPr>
          <w:spacing w:val="-7"/>
        </w:rPr>
        <w:t> </w:t>
      </w:r>
      <w:r>
        <w:rPr/>
        <w:t>one</w:t>
      </w:r>
      <w:r>
        <w:rPr>
          <w:spacing w:val="-6"/>
        </w:rPr>
        <w:t> </w:t>
      </w:r>
      <w:r>
        <w:rPr/>
        <w:t>year</w:t>
      </w:r>
      <w:r>
        <w:rPr>
          <w:spacing w:val="-8"/>
        </w:rPr>
        <w:t> </w:t>
      </w:r>
      <w:r>
        <w:rPr/>
        <w:t>before</w:t>
      </w:r>
      <w:r>
        <w:rPr>
          <w:spacing w:val="-7"/>
        </w:rPr>
        <w:t> </w:t>
      </w:r>
      <w:r>
        <w:rPr/>
        <w:t>defending the dissertation, each Ph.D. candidate in MSE is required to submit a </w:t>
      </w:r>
      <w:r>
        <w:rPr>
          <w:i/>
        </w:rPr>
        <w:t>written </w:t>
      </w:r>
      <w:r>
        <w:rPr/>
        <w:t>proposal</w:t>
      </w:r>
      <w:r>
        <w:rPr>
          <w:spacing w:val="39"/>
        </w:rPr>
        <w:t> </w:t>
      </w:r>
      <w:r>
        <w:rPr/>
        <w:t>describing</w:t>
      </w:r>
    </w:p>
    <w:p>
      <w:pPr>
        <w:spacing w:after="0" w:line="278" w:lineRule="auto"/>
        <w:jc w:val="both"/>
        <w:sectPr>
          <w:pgSz w:w="12240" w:h="15840"/>
          <w:pgMar w:header="0" w:footer="787" w:top="1400" w:bottom="980" w:left="1320" w:right="1320"/>
        </w:sectPr>
      </w:pPr>
    </w:p>
    <w:p>
      <w:pPr>
        <w:pStyle w:val="BodyText"/>
        <w:spacing w:line="278" w:lineRule="auto" w:before="72"/>
        <w:ind w:left="120" w:right="117"/>
        <w:jc w:val="both"/>
      </w:pPr>
      <w:r>
        <w:rPr/>
        <w:t>their proposed dissertation research. This proposal is submitted to the candidate’s Ph.D. dissertation committee. The proposal should contain sufficient detail, by way of literature search and</w:t>
      </w:r>
      <w:r>
        <w:rPr>
          <w:spacing w:val="-11"/>
        </w:rPr>
        <w:t> </w:t>
      </w:r>
      <w:r>
        <w:rPr/>
        <w:t>preliminary</w:t>
      </w:r>
      <w:r>
        <w:rPr>
          <w:spacing w:val="-16"/>
        </w:rPr>
        <w:t> </w:t>
      </w:r>
      <w:r>
        <w:rPr/>
        <w:t>experimental</w:t>
      </w:r>
      <w:r>
        <w:rPr>
          <w:spacing w:val="-11"/>
        </w:rPr>
        <w:t> </w:t>
      </w:r>
      <w:r>
        <w:rPr/>
        <w:t>and/or</w:t>
      </w:r>
      <w:r>
        <w:rPr>
          <w:spacing w:val="-12"/>
        </w:rPr>
        <w:t> </w:t>
      </w:r>
      <w:r>
        <w:rPr/>
        <w:t>theoretical</w:t>
      </w:r>
      <w:r>
        <w:rPr>
          <w:spacing w:val="-10"/>
        </w:rPr>
        <w:t> </w:t>
      </w:r>
      <w:r>
        <w:rPr/>
        <w:t>development,</w:t>
      </w:r>
      <w:r>
        <w:rPr>
          <w:spacing w:val="-11"/>
        </w:rPr>
        <w:t> </w:t>
      </w:r>
      <w:r>
        <w:rPr/>
        <w:t>to</w:t>
      </w:r>
      <w:r>
        <w:rPr>
          <w:spacing w:val="-11"/>
        </w:rPr>
        <w:t> </w:t>
      </w:r>
      <w:r>
        <w:rPr/>
        <w:t>demonstrate</w:t>
      </w:r>
      <w:r>
        <w:rPr>
          <w:spacing w:val="-12"/>
        </w:rPr>
        <w:t> </w:t>
      </w:r>
      <w:r>
        <w:rPr/>
        <w:t>understanding</w:t>
      </w:r>
      <w:r>
        <w:rPr>
          <w:spacing w:val="-12"/>
        </w:rPr>
        <w:t> </w:t>
      </w:r>
      <w:r>
        <w:rPr/>
        <w:t>of</w:t>
      </w:r>
      <w:r>
        <w:rPr>
          <w:spacing w:val="-12"/>
        </w:rPr>
        <w:t> </w:t>
      </w:r>
      <w:r>
        <w:rPr/>
        <w:t>the methodology to be used and allow the examining committee to assess the likelihood of</w:t>
      </w:r>
      <w:r>
        <w:rPr>
          <w:spacing w:val="-18"/>
        </w:rPr>
        <w:t> </w:t>
      </w:r>
      <w:r>
        <w:rPr/>
        <w:t>success.</w:t>
      </w:r>
    </w:p>
    <w:p>
      <w:pPr>
        <w:pStyle w:val="ListParagraph"/>
        <w:numPr>
          <w:ilvl w:val="2"/>
          <w:numId w:val="6"/>
        </w:numPr>
        <w:tabs>
          <w:tab w:pos="2160" w:val="left" w:leader="none"/>
        </w:tabs>
        <w:spacing w:line="240" w:lineRule="auto" w:before="119" w:after="0"/>
        <w:ind w:left="2160" w:right="0" w:hanging="600"/>
        <w:jc w:val="left"/>
        <w:rPr>
          <w:i/>
          <w:sz w:val="24"/>
        </w:rPr>
      </w:pPr>
      <w:r>
        <w:rPr>
          <w:i/>
          <w:sz w:val="24"/>
        </w:rPr>
        <w:t>Dissertation proposal oral</w:t>
      </w:r>
      <w:r>
        <w:rPr>
          <w:i/>
          <w:spacing w:val="-1"/>
          <w:sz w:val="24"/>
        </w:rPr>
        <w:t> </w:t>
      </w:r>
      <w:r>
        <w:rPr>
          <w:i/>
          <w:sz w:val="24"/>
        </w:rPr>
        <w:t>examination</w:t>
      </w:r>
    </w:p>
    <w:p>
      <w:pPr>
        <w:pStyle w:val="BodyText"/>
        <w:spacing w:line="278" w:lineRule="auto" w:before="166"/>
        <w:ind w:left="120" w:right="116"/>
        <w:jc w:val="both"/>
      </w:pPr>
      <w:r>
        <w:rPr/>
        <w:t>An oral examination of the proposal material should be conducted by the doctoral committee within</w:t>
      </w:r>
      <w:r>
        <w:rPr>
          <w:spacing w:val="-4"/>
        </w:rPr>
        <w:t> </w:t>
      </w:r>
      <w:r>
        <w:rPr/>
        <w:t>one</w:t>
      </w:r>
      <w:r>
        <w:rPr>
          <w:spacing w:val="-5"/>
        </w:rPr>
        <w:t> </w:t>
      </w:r>
      <w:r>
        <w:rPr/>
        <w:t>month</w:t>
      </w:r>
      <w:r>
        <w:rPr>
          <w:spacing w:val="-4"/>
        </w:rPr>
        <w:t> </w:t>
      </w:r>
      <w:r>
        <w:rPr/>
        <w:t>of</w:t>
      </w:r>
      <w:r>
        <w:rPr>
          <w:spacing w:val="-5"/>
        </w:rPr>
        <w:t> </w:t>
      </w:r>
      <w:r>
        <w:rPr/>
        <w:t>submission</w:t>
      </w:r>
      <w:r>
        <w:rPr>
          <w:spacing w:val="-3"/>
        </w:rPr>
        <w:t> </w:t>
      </w:r>
      <w:r>
        <w:rPr/>
        <w:t>of</w:t>
      </w:r>
      <w:r>
        <w:rPr>
          <w:spacing w:val="-5"/>
        </w:rPr>
        <w:t> </w:t>
      </w:r>
      <w:r>
        <w:rPr/>
        <w:t>the</w:t>
      </w:r>
      <w:r>
        <w:rPr>
          <w:spacing w:val="-5"/>
        </w:rPr>
        <w:t> </w:t>
      </w:r>
      <w:r>
        <w:rPr/>
        <w:t>dissertation</w:t>
      </w:r>
      <w:r>
        <w:rPr>
          <w:spacing w:val="-4"/>
        </w:rPr>
        <w:t> </w:t>
      </w:r>
      <w:r>
        <w:rPr/>
        <w:t>proposal. If</w:t>
      </w:r>
      <w:r>
        <w:rPr>
          <w:spacing w:val="-2"/>
        </w:rPr>
        <w:t> </w:t>
      </w:r>
      <w:r>
        <w:rPr/>
        <w:t>the</w:t>
      </w:r>
      <w:r>
        <w:rPr>
          <w:spacing w:val="-2"/>
        </w:rPr>
        <w:t> </w:t>
      </w:r>
      <w:r>
        <w:rPr/>
        <w:t>committee</w:t>
      </w:r>
      <w:r>
        <w:rPr>
          <w:spacing w:val="-5"/>
        </w:rPr>
        <w:t> </w:t>
      </w:r>
      <w:r>
        <w:rPr/>
        <w:t>is</w:t>
      </w:r>
      <w:r>
        <w:rPr>
          <w:spacing w:val="-4"/>
        </w:rPr>
        <w:t> </w:t>
      </w:r>
      <w:r>
        <w:rPr/>
        <w:t>satisfied with</w:t>
      </w:r>
      <w:r>
        <w:rPr>
          <w:spacing w:val="-4"/>
        </w:rPr>
        <w:t> </w:t>
      </w:r>
      <w:r>
        <w:rPr/>
        <w:t>the dissertation proposal, the candidate proceeds to “Admission to Candidacy” (see Section 3.8). </w:t>
      </w:r>
      <w:r>
        <w:rPr>
          <w:spacing w:val="-4"/>
        </w:rPr>
        <w:t>If</w:t>
      </w:r>
      <w:r>
        <w:rPr>
          <w:spacing w:val="52"/>
        </w:rPr>
        <w:t> </w:t>
      </w:r>
      <w:r>
        <w:rPr/>
        <w:t>the committee decides that the proposal </w:t>
      </w:r>
      <w:r>
        <w:rPr>
          <w:i/>
        </w:rPr>
        <w:t>does not </w:t>
      </w:r>
      <w:r>
        <w:rPr/>
        <w:t>demonstrate a clear path towards a successful Ph.D., the dissertation proposal can be rewritten and the oral examination can be</w:t>
      </w:r>
      <w:r>
        <w:rPr>
          <w:spacing w:val="-12"/>
        </w:rPr>
        <w:t> </w:t>
      </w:r>
      <w:r>
        <w:rPr/>
        <w:t>repeated.</w:t>
      </w:r>
    </w:p>
    <w:p>
      <w:pPr>
        <w:pStyle w:val="ListParagraph"/>
        <w:numPr>
          <w:ilvl w:val="1"/>
          <w:numId w:val="6"/>
        </w:numPr>
        <w:tabs>
          <w:tab w:pos="1260" w:val="left" w:leader="none"/>
        </w:tabs>
        <w:spacing w:line="240" w:lineRule="auto" w:before="117" w:after="0"/>
        <w:ind w:left="1260" w:right="0" w:hanging="420"/>
        <w:jc w:val="left"/>
        <w:rPr>
          <w:sz w:val="24"/>
        </w:rPr>
      </w:pPr>
      <w:bookmarkStart w:name="3.8. Admission to Candidacy" w:id="23"/>
      <w:bookmarkEnd w:id="23"/>
      <w:r>
        <w:rPr/>
      </w:r>
      <w:bookmarkStart w:name="3.8. Admission to Candidacy" w:id="24"/>
      <w:bookmarkEnd w:id="24"/>
      <w:r>
        <w:rPr>
          <w:sz w:val="24"/>
          <w:u w:val="single"/>
        </w:rPr>
        <w:t>A</w:t>
      </w:r>
      <w:r>
        <w:rPr>
          <w:sz w:val="24"/>
          <w:u w:val="single"/>
        </w:rPr>
        <w:t>dmission to</w:t>
      </w:r>
      <w:r>
        <w:rPr>
          <w:spacing w:val="-1"/>
          <w:sz w:val="24"/>
          <w:u w:val="single"/>
        </w:rPr>
        <w:t> </w:t>
      </w:r>
      <w:r>
        <w:rPr>
          <w:sz w:val="24"/>
          <w:u w:val="single"/>
        </w:rPr>
        <w:t>Candidacy</w:t>
      </w:r>
    </w:p>
    <w:p>
      <w:pPr>
        <w:pStyle w:val="BodyText"/>
        <w:spacing w:line="278" w:lineRule="auto" w:before="166"/>
        <w:ind w:left="120" w:right="115"/>
        <w:jc w:val="both"/>
      </w:pPr>
      <w:r>
        <w:rPr/>
        <w:t>Admission to Ph.D. candidacy reflects consensus among the student, the doctoral committee, and The</w:t>
      </w:r>
      <w:r>
        <w:rPr>
          <w:spacing w:val="-8"/>
        </w:rPr>
        <w:t> </w:t>
      </w:r>
      <w:r>
        <w:rPr/>
        <w:t>Graduate</w:t>
      </w:r>
      <w:r>
        <w:rPr>
          <w:spacing w:val="-7"/>
        </w:rPr>
        <w:t> </w:t>
      </w:r>
      <w:r>
        <w:rPr/>
        <w:t>School,</w:t>
      </w:r>
      <w:r>
        <w:rPr>
          <w:spacing w:val="-7"/>
        </w:rPr>
        <w:t> </w:t>
      </w:r>
      <w:r>
        <w:rPr/>
        <w:t>that</w:t>
      </w:r>
      <w:r>
        <w:rPr>
          <w:spacing w:val="-6"/>
        </w:rPr>
        <w:t> </w:t>
      </w:r>
      <w:r>
        <w:rPr/>
        <w:t>the</w:t>
      </w:r>
      <w:r>
        <w:rPr>
          <w:spacing w:val="-7"/>
        </w:rPr>
        <w:t> </w:t>
      </w:r>
      <w:r>
        <w:rPr/>
        <w:t>student</w:t>
      </w:r>
      <w:r>
        <w:rPr>
          <w:spacing w:val="-9"/>
        </w:rPr>
        <w:t> </w:t>
      </w:r>
      <w:r>
        <w:rPr/>
        <w:t>has</w:t>
      </w:r>
      <w:r>
        <w:rPr>
          <w:spacing w:val="-6"/>
        </w:rPr>
        <w:t> </w:t>
      </w:r>
      <w:r>
        <w:rPr/>
        <w:t>demonstrated</w:t>
      </w:r>
      <w:r>
        <w:rPr>
          <w:spacing w:val="-7"/>
        </w:rPr>
        <w:t> </w:t>
      </w:r>
      <w:r>
        <w:rPr/>
        <w:t>the</w:t>
      </w:r>
      <w:r>
        <w:rPr>
          <w:spacing w:val="-7"/>
        </w:rPr>
        <w:t> </w:t>
      </w:r>
      <w:r>
        <w:rPr/>
        <w:t>ability</w:t>
      </w:r>
      <w:r>
        <w:rPr>
          <w:spacing w:val="-13"/>
        </w:rPr>
        <w:t> </w:t>
      </w:r>
      <w:r>
        <w:rPr/>
        <w:t>to</w:t>
      </w:r>
      <w:r>
        <w:rPr>
          <w:spacing w:val="-7"/>
        </w:rPr>
        <w:t> </w:t>
      </w:r>
      <w:r>
        <w:rPr/>
        <w:t>do</w:t>
      </w:r>
      <w:r>
        <w:rPr>
          <w:spacing w:val="-6"/>
        </w:rPr>
        <w:t> </w:t>
      </w:r>
      <w:r>
        <w:rPr/>
        <w:t>acceptable</w:t>
      </w:r>
      <w:r>
        <w:rPr>
          <w:spacing w:val="-7"/>
        </w:rPr>
        <w:t> </w:t>
      </w:r>
      <w:r>
        <w:rPr/>
        <w:t>graduate</w:t>
      </w:r>
      <w:r>
        <w:rPr>
          <w:spacing w:val="-8"/>
        </w:rPr>
        <w:t> </w:t>
      </w:r>
      <w:r>
        <w:rPr/>
        <w:t>work and that normal progress has been made toward earning the Ph.D. degree. This action usually connotes</w:t>
      </w:r>
      <w:r>
        <w:rPr>
          <w:spacing w:val="-5"/>
        </w:rPr>
        <w:t> </w:t>
      </w:r>
      <w:r>
        <w:rPr/>
        <w:t>that</w:t>
      </w:r>
      <w:r>
        <w:rPr>
          <w:spacing w:val="-3"/>
        </w:rPr>
        <w:t> </w:t>
      </w:r>
      <w:r>
        <w:rPr/>
        <w:t>all</w:t>
      </w:r>
      <w:r>
        <w:rPr>
          <w:spacing w:val="-3"/>
        </w:rPr>
        <w:t> </w:t>
      </w:r>
      <w:r>
        <w:rPr/>
        <w:t>prerequisites</w:t>
      </w:r>
      <w:r>
        <w:rPr>
          <w:spacing w:val="-4"/>
        </w:rPr>
        <w:t> </w:t>
      </w:r>
      <w:r>
        <w:rPr/>
        <w:t>to</w:t>
      </w:r>
      <w:r>
        <w:rPr>
          <w:spacing w:val="-4"/>
        </w:rPr>
        <w:t> </w:t>
      </w:r>
      <w:r>
        <w:rPr/>
        <w:t>admission</w:t>
      </w:r>
      <w:r>
        <w:rPr>
          <w:spacing w:val="-4"/>
        </w:rPr>
        <w:t> </w:t>
      </w:r>
      <w:r>
        <w:rPr/>
        <w:t>have</w:t>
      </w:r>
      <w:r>
        <w:rPr>
          <w:spacing w:val="-5"/>
        </w:rPr>
        <w:t> </w:t>
      </w:r>
      <w:r>
        <w:rPr/>
        <w:t>been</w:t>
      </w:r>
      <w:r>
        <w:rPr>
          <w:spacing w:val="-4"/>
        </w:rPr>
        <w:t> </w:t>
      </w:r>
      <w:r>
        <w:rPr/>
        <w:t>completed</w:t>
      </w:r>
      <w:r>
        <w:rPr>
          <w:spacing w:val="-4"/>
        </w:rPr>
        <w:t> </w:t>
      </w:r>
      <w:r>
        <w:rPr/>
        <w:t>and</w:t>
      </w:r>
      <w:r>
        <w:rPr>
          <w:spacing w:val="-4"/>
        </w:rPr>
        <w:t> </w:t>
      </w:r>
      <w:r>
        <w:rPr/>
        <w:t>a</w:t>
      </w:r>
      <w:r>
        <w:rPr>
          <w:spacing w:val="-5"/>
        </w:rPr>
        <w:t> </w:t>
      </w:r>
      <w:r>
        <w:rPr/>
        <w:t>program</w:t>
      </w:r>
      <w:r>
        <w:rPr>
          <w:spacing w:val="-3"/>
        </w:rPr>
        <w:t> </w:t>
      </w:r>
      <w:r>
        <w:rPr/>
        <w:t>of</w:t>
      </w:r>
      <w:r>
        <w:rPr>
          <w:spacing w:val="-5"/>
        </w:rPr>
        <w:t> </w:t>
      </w:r>
      <w:r>
        <w:rPr/>
        <w:t>study</w:t>
      </w:r>
      <w:r>
        <w:rPr>
          <w:spacing w:val="-9"/>
        </w:rPr>
        <w:t> </w:t>
      </w:r>
      <w:r>
        <w:rPr/>
        <w:t>has</w:t>
      </w:r>
      <w:r>
        <w:rPr>
          <w:spacing w:val="-4"/>
        </w:rPr>
        <w:t> </w:t>
      </w:r>
      <w:r>
        <w:rPr/>
        <w:t>been approved.</w:t>
      </w:r>
    </w:p>
    <w:p>
      <w:pPr>
        <w:pStyle w:val="BodyText"/>
        <w:spacing w:line="266" w:lineRule="auto" w:before="118"/>
        <w:ind w:left="120" w:right="119"/>
        <w:jc w:val="both"/>
      </w:pPr>
      <w:r>
        <w:rPr/>
        <w:t>The Graduate School approves admission to candidacy for the Ph.D. degree upon passage of the Comprehensive Examination.</w:t>
      </w:r>
      <w:hyperlink w:history="true" w:anchor="_bookmark12">
        <w:r>
          <w:rPr>
            <w:position w:val="9"/>
            <w:sz w:val="16"/>
          </w:rPr>
          <w:t>§</w:t>
        </w:r>
      </w:hyperlink>
      <w:r>
        <w:rPr>
          <w:position w:val="9"/>
          <w:sz w:val="16"/>
        </w:rPr>
        <w:t> </w:t>
      </w:r>
      <w:r>
        <w:rPr/>
        <w:t>In MSE, this comprehensive examination consists of three parts:</w:t>
      </w:r>
    </w:p>
    <w:p>
      <w:pPr>
        <w:pStyle w:val="ListParagraph"/>
        <w:numPr>
          <w:ilvl w:val="0"/>
          <w:numId w:val="13"/>
        </w:numPr>
        <w:tabs>
          <w:tab w:pos="840" w:val="left" w:leader="none"/>
        </w:tabs>
        <w:spacing w:line="240" w:lineRule="auto" w:before="133" w:after="0"/>
        <w:ind w:left="840" w:right="0" w:hanging="360"/>
        <w:jc w:val="left"/>
        <w:rPr>
          <w:sz w:val="24"/>
        </w:rPr>
      </w:pPr>
      <w:r>
        <w:rPr>
          <w:sz w:val="24"/>
        </w:rPr>
        <w:t>The Qualifying Examination (Section</w:t>
      </w:r>
      <w:r>
        <w:rPr>
          <w:spacing w:val="-5"/>
          <w:sz w:val="24"/>
        </w:rPr>
        <w:t> </w:t>
      </w:r>
      <w:r>
        <w:rPr>
          <w:sz w:val="24"/>
        </w:rPr>
        <w:t>3.3).</w:t>
      </w:r>
    </w:p>
    <w:p>
      <w:pPr>
        <w:pStyle w:val="ListParagraph"/>
        <w:numPr>
          <w:ilvl w:val="0"/>
          <w:numId w:val="13"/>
        </w:numPr>
        <w:tabs>
          <w:tab w:pos="840" w:val="left" w:leader="none"/>
        </w:tabs>
        <w:spacing w:line="280" w:lineRule="auto" w:before="163" w:after="0"/>
        <w:ind w:left="840" w:right="120" w:hanging="360"/>
        <w:jc w:val="left"/>
        <w:rPr>
          <w:sz w:val="24"/>
        </w:rPr>
      </w:pPr>
      <w:r>
        <w:rPr>
          <w:sz w:val="24"/>
        </w:rPr>
        <w:t>The Dissertation Proposal (Section 3.7.1.). This proposal satisfies the Graduate School written requirement for the comprehensive</w:t>
      </w:r>
      <w:r>
        <w:rPr>
          <w:spacing w:val="-4"/>
          <w:sz w:val="24"/>
        </w:rPr>
        <w:t> </w:t>
      </w:r>
      <w:r>
        <w:rPr>
          <w:sz w:val="24"/>
        </w:rPr>
        <w:t>examination.</w:t>
      </w:r>
    </w:p>
    <w:p>
      <w:pPr>
        <w:pStyle w:val="ListParagraph"/>
        <w:numPr>
          <w:ilvl w:val="0"/>
          <w:numId w:val="13"/>
        </w:numPr>
        <w:tabs>
          <w:tab w:pos="840" w:val="left" w:leader="none"/>
        </w:tabs>
        <w:spacing w:line="278" w:lineRule="auto" w:before="115" w:after="0"/>
        <w:ind w:left="840" w:right="119" w:hanging="360"/>
        <w:jc w:val="left"/>
        <w:rPr>
          <w:sz w:val="24"/>
        </w:rPr>
      </w:pPr>
      <w:r>
        <w:rPr>
          <w:sz w:val="24"/>
        </w:rPr>
        <w:t>The Dissertation Proposal Oral Examination (Section 3.7.2.). This oral portion of the comprehensive examination is encouraged by the Graduate</w:t>
      </w:r>
      <w:r>
        <w:rPr>
          <w:spacing w:val="-6"/>
          <w:sz w:val="24"/>
        </w:rPr>
        <w:t> </w:t>
      </w:r>
      <w:r>
        <w:rPr>
          <w:sz w:val="24"/>
        </w:rPr>
        <w:t>School.</w:t>
      </w:r>
    </w:p>
    <w:p>
      <w:pPr>
        <w:pStyle w:val="BodyText"/>
        <w:spacing w:line="278" w:lineRule="auto" w:before="120"/>
        <w:ind w:left="120" w:right="115"/>
        <w:jc w:val="both"/>
      </w:pPr>
      <w:r>
        <w:rPr/>
        <w:t>Admission to candidacy must be applied for and approved at least one full semester prior to the date the Ph.D. degree is to be conferred. Each student is responsible for filing the Admission to Candidacy form, listing all courses to be used for the degree, signed by the doctoral committee and approved by The Graduate School. Ordinarily, this form is signed by the doctoral committee upon satisfactory completion of the oral dissertation 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736;mso-wrap-distance-left:0;mso-wrap-distance-right:0" from="72pt,12.052617pt" to="216pt,12.052617pt" stroked="true" strokeweight=".84pt" strokecolor="#000000">
            <v:stroke dashstyle="solid"/>
            <w10:wrap type="topAndBottom"/>
          </v:line>
        </w:pict>
      </w:r>
    </w:p>
    <w:p>
      <w:pPr>
        <w:spacing w:before="74"/>
        <w:ind w:left="120" w:right="117" w:hanging="1"/>
        <w:jc w:val="both"/>
        <w:rPr>
          <w:sz w:val="20"/>
        </w:rPr>
      </w:pPr>
      <w:bookmarkStart w:name="_bookmark12" w:id="25"/>
      <w:bookmarkEnd w:id="25"/>
      <w:r>
        <w:rPr/>
      </w:r>
      <w:r>
        <w:rPr>
          <w:position w:val="7"/>
          <w:sz w:val="13"/>
        </w:rPr>
        <w:t>§ </w:t>
      </w:r>
      <w:r>
        <w:rPr>
          <w:sz w:val="20"/>
        </w:rPr>
        <w:t>NOTE: The Graduate School also requires that the student maintain at least a B average in all graduate coursework. Falling</w:t>
      </w:r>
      <w:r>
        <w:rPr>
          <w:spacing w:val="-14"/>
          <w:sz w:val="20"/>
        </w:rPr>
        <w:t> </w:t>
      </w:r>
      <w:r>
        <w:rPr>
          <w:sz w:val="20"/>
        </w:rPr>
        <w:t>below</w:t>
      </w:r>
      <w:r>
        <w:rPr>
          <w:spacing w:val="-16"/>
          <w:sz w:val="20"/>
        </w:rPr>
        <w:t> </w:t>
      </w:r>
      <w:r>
        <w:rPr>
          <w:sz w:val="20"/>
        </w:rPr>
        <w:t>B</w:t>
      </w:r>
      <w:r>
        <w:rPr>
          <w:spacing w:val="-11"/>
          <w:sz w:val="20"/>
        </w:rPr>
        <w:t> </w:t>
      </w:r>
      <w:r>
        <w:rPr>
          <w:sz w:val="20"/>
        </w:rPr>
        <w:t>(or</w:t>
      </w:r>
      <w:r>
        <w:rPr>
          <w:spacing w:val="-12"/>
          <w:sz w:val="20"/>
        </w:rPr>
        <w:t> </w:t>
      </w:r>
      <w:r>
        <w:rPr>
          <w:sz w:val="20"/>
        </w:rPr>
        <w:t>cumulative</w:t>
      </w:r>
      <w:r>
        <w:rPr>
          <w:spacing w:val="-11"/>
          <w:sz w:val="20"/>
        </w:rPr>
        <w:t> </w:t>
      </w:r>
      <w:r>
        <w:rPr>
          <w:sz w:val="20"/>
        </w:rPr>
        <w:t>GPA</w:t>
      </w:r>
      <w:r>
        <w:rPr>
          <w:spacing w:val="-15"/>
          <w:sz w:val="20"/>
        </w:rPr>
        <w:t> </w:t>
      </w:r>
      <w:r>
        <w:rPr>
          <w:sz w:val="20"/>
        </w:rPr>
        <w:t>&lt;</w:t>
      </w:r>
      <w:r>
        <w:rPr>
          <w:spacing w:val="-11"/>
          <w:sz w:val="20"/>
        </w:rPr>
        <w:t> </w:t>
      </w:r>
      <w:r>
        <w:rPr>
          <w:sz w:val="20"/>
        </w:rPr>
        <w:t>3.0)</w:t>
      </w:r>
      <w:r>
        <w:rPr>
          <w:spacing w:val="-12"/>
          <w:sz w:val="20"/>
        </w:rPr>
        <w:t> </w:t>
      </w:r>
      <w:r>
        <w:rPr>
          <w:sz w:val="20"/>
        </w:rPr>
        <w:t>will</w:t>
      </w:r>
      <w:r>
        <w:rPr>
          <w:spacing w:val="-13"/>
          <w:sz w:val="20"/>
        </w:rPr>
        <w:t> </w:t>
      </w:r>
      <w:r>
        <w:rPr>
          <w:sz w:val="20"/>
        </w:rPr>
        <w:t>automatically</w:t>
      </w:r>
      <w:r>
        <w:rPr>
          <w:spacing w:val="-13"/>
          <w:sz w:val="20"/>
        </w:rPr>
        <w:t> </w:t>
      </w:r>
      <w:r>
        <w:rPr>
          <w:sz w:val="20"/>
        </w:rPr>
        <w:t>place</w:t>
      </w:r>
      <w:r>
        <w:rPr>
          <w:spacing w:val="-12"/>
          <w:sz w:val="20"/>
        </w:rPr>
        <w:t> </w:t>
      </w:r>
      <w:r>
        <w:rPr>
          <w:sz w:val="20"/>
        </w:rPr>
        <w:t>the</w:t>
      </w:r>
      <w:r>
        <w:rPr>
          <w:spacing w:val="-12"/>
          <w:sz w:val="20"/>
        </w:rPr>
        <w:t> </w:t>
      </w:r>
      <w:r>
        <w:rPr>
          <w:sz w:val="20"/>
        </w:rPr>
        <w:t>student</w:t>
      </w:r>
      <w:r>
        <w:rPr>
          <w:spacing w:val="-12"/>
          <w:sz w:val="20"/>
        </w:rPr>
        <w:t> </w:t>
      </w:r>
      <w:r>
        <w:rPr>
          <w:sz w:val="20"/>
        </w:rPr>
        <w:t>under</w:t>
      </w:r>
      <w:r>
        <w:rPr>
          <w:spacing w:val="-12"/>
          <w:sz w:val="20"/>
        </w:rPr>
        <w:t> </w:t>
      </w:r>
      <w:r>
        <w:rPr>
          <w:sz w:val="20"/>
        </w:rPr>
        <w:t>probation.</w:t>
      </w:r>
      <w:r>
        <w:rPr>
          <w:spacing w:val="-11"/>
          <w:sz w:val="20"/>
        </w:rPr>
        <w:t> </w:t>
      </w:r>
      <w:r>
        <w:rPr>
          <w:sz w:val="20"/>
        </w:rPr>
        <w:t>Refer</w:t>
      </w:r>
      <w:r>
        <w:rPr>
          <w:spacing w:val="-12"/>
          <w:sz w:val="20"/>
        </w:rPr>
        <w:t> </w:t>
      </w:r>
      <w:r>
        <w:rPr>
          <w:sz w:val="20"/>
        </w:rPr>
        <w:t>to</w:t>
      </w:r>
      <w:r>
        <w:rPr>
          <w:spacing w:val="-11"/>
          <w:sz w:val="20"/>
        </w:rPr>
        <w:t> </w:t>
      </w:r>
      <w:r>
        <w:rPr>
          <w:sz w:val="20"/>
        </w:rPr>
        <w:t>the</w:t>
      </w:r>
      <w:r>
        <w:rPr>
          <w:spacing w:val="-11"/>
          <w:sz w:val="20"/>
        </w:rPr>
        <w:t> </w:t>
      </w:r>
      <w:r>
        <w:rPr>
          <w:sz w:val="20"/>
        </w:rPr>
        <w:t>Graduate Catalog for polices on probation and termination. Also note that the Graduate School will not accept any “D” grade on the Admission to Candidacy form.</w:t>
      </w:r>
    </w:p>
    <w:p>
      <w:pPr>
        <w:spacing w:after="0"/>
        <w:jc w:val="both"/>
        <w:rPr>
          <w:sz w:val="20"/>
        </w:rPr>
        <w:sectPr>
          <w:pgSz w:w="12240" w:h="15840"/>
          <w:pgMar w:header="0" w:footer="787" w:top="1400" w:bottom="980" w:left="1320" w:right="1320"/>
        </w:sectPr>
      </w:pPr>
    </w:p>
    <w:p>
      <w:pPr>
        <w:pStyle w:val="ListParagraph"/>
        <w:numPr>
          <w:ilvl w:val="1"/>
          <w:numId w:val="6"/>
        </w:numPr>
        <w:tabs>
          <w:tab w:pos="1260" w:val="left" w:leader="none"/>
        </w:tabs>
        <w:spacing w:line="240" w:lineRule="auto" w:before="72" w:after="0"/>
        <w:ind w:left="1260" w:right="0" w:hanging="420"/>
        <w:jc w:val="left"/>
        <w:rPr>
          <w:sz w:val="24"/>
        </w:rPr>
      </w:pPr>
      <w:bookmarkStart w:name="3.9. Dissertation and Defense of Dissert" w:id="26"/>
      <w:bookmarkEnd w:id="26"/>
      <w:r>
        <w:rPr/>
      </w:r>
      <w:bookmarkStart w:name="3.9. Dissertation and Defense of Dissert" w:id="27"/>
      <w:bookmarkEnd w:id="27"/>
      <w:r>
        <w:rPr>
          <w:sz w:val="24"/>
          <w:u w:val="single"/>
        </w:rPr>
        <w:t>D</w:t>
      </w:r>
      <w:r>
        <w:rPr>
          <w:sz w:val="24"/>
          <w:u w:val="single"/>
        </w:rPr>
        <w:t>issertation and Defense of Dissertation</w:t>
      </w:r>
      <w:r>
        <w:rPr>
          <w:spacing w:val="-3"/>
          <w:sz w:val="24"/>
          <w:u w:val="single"/>
        </w:rPr>
        <w:t> </w:t>
      </w:r>
      <w:r>
        <w:rPr>
          <w:sz w:val="24"/>
          <w:u w:val="single"/>
        </w:rPr>
        <w:t>Examination</w:t>
      </w:r>
    </w:p>
    <w:p>
      <w:pPr>
        <w:pStyle w:val="ListParagraph"/>
        <w:numPr>
          <w:ilvl w:val="2"/>
          <w:numId w:val="6"/>
        </w:numPr>
        <w:tabs>
          <w:tab w:pos="2160" w:val="left" w:leader="none"/>
        </w:tabs>
        <w:spacing w:line="240" w:lineRule="auto" w:before="164" w:after="0"/>
        <w:ind w:left="2160" w:right="0" w:hanging="600"/>
        <w:jc w:val="left"/>
        <w:rPr>
          <w:i/>
          <w:sz w:val="24"/>
        </w:rPr>
      </w:pPr>
      <w:bookmarkStart w:name="3.9.1. Dissertation" w:id="28"/>
      <w:bookmarkEnd w:id="28"/>
      <w:r>
        <w:rPr/>
      </w:r>
      <w:bookmarkStart w:name="3.9.1. Dissertation" w:id="29"/>
      <w:bookmarkEnd w:id="29"/>
      <w:r>
        <w:rPr>
          <w:i/>
          <w:sz w:val="24"/>
        </w:rPr>
        <w:t>D</w:t>
      </w:r>
      <w:r>
        <w:rPr>
          <w:i/>
          <w:sz w:val="24"/>
        </w:rPr>
        <w:t>issertation</w:t>
      </w:r>
    </w:p>
    <w:p>
      <w:pPr>
        <w:pStyle w:val="BodyText"/>
        <w:spacing w:line="278" w:lineRule="auto" w:before="165"/>
        <w:ind w:left="120" w:right="117"/>
        <w:jc w:val="both"/>
      </w:pPr>
      <w:r>
        <w:rPr/>
        <w:t>The Ph.D. dissertation represents the culmination of an original major research project completed by</w:t>
      </w:r>
      <w:r>
        <w:rPr>
          <w:spacing w:val="-12"/>
        </w:rPr>
        <w:t> </w:t>
      </w:r>
      <w:r>
        <w:rPr/>
        <w:t>the</w:t>
      </w:r>
      <w:r>
        <w:rPr>
          <w:spacing w:val="-7"/>
        </w:rPr>
        <w:t> </w:t>
      </w:r>
      <w:r>
        <w:rPr/>
        <w:t>student.</w:t>
      </w:r>
      <w:r>
        <w:rPr>
          <w:spacing w:val="-6"/>
        </w:rPr>
        <w:t> </w:t>
      </w:r>
      <w:r>
        <w:rPr/>
        <w:t>The</w:t>
      </w:r>
      <w:r>
        <w:rPr>
          <w:spacing w:val="-7"/>
        </w:rPr>
        <w:t> </w:t>
      </w:r>
      <w:r>
        <w:rPr/>
        <w:t>organization,</w:t>
      </w:r>
      <w:r>
        <w:rPr>
          <w:spacing w:val="-10"/>
        </w:rPr>
        <w:t> </w:t>
      </w:r>
      <w:r>
        <w:rPr/>
        <w:t>method</w:t>
      </w:r>
      <w:r>
        <w:rPr>
          <w:spacing w:val="-6"/>
        </w:rPr>
        <w:t> </w:t>
      </w:r>
      <w:r>
        <w:rPr/>
        <w:t>of</w:t>
      </w:r>
      <w:r>
        <w:rPr>
          <w:spacing w:val="-7"/>
        </w:rPr>
        <w:t> </w:t>
      </w:r>
      <w:r>
        <w:rPr/>
        <w:t>presentation,</w:t>
      </w:r>
      <w:r>
        <w:rPr>
          <w:spacing w:val="-6"/>
        </w:rPr>
        <w:t> </w:t>
      </w:r>
      <w:r>
        <w:rPr/>
        <w:t>and</w:t>
      </w:r>
      <w:r>
        <w:rPr>
          <w:spacing w:val="-7"/>
        </w:rPr>
        <w:t> </w:t>
      </w:r>
      <w:r>
        <w:rPr/>
        <w:t>subject</w:t>
      </w:r>
      <w:r>
        <w:rPr>
          <w:spacing w:val="-6"/>
        </w:rPr>
        <w:t> </w:t>
      </w:r>
      <w:r>
        <w:rPr/>
        <w:t>matter</w:t>
      </w:r>
      <w:r>
        <w:rPr>
          <w:spacing w:val="-9"/>
        </w:rPr>
        <w:t> </w:t>
      </w:r>
      <w:r>
        <w:rPr/>
        <w:t>of</w:t>
      </w:r>
      <w:r>
        <w:rPr>
          <w:spacing w:val="-7"/>
        </w:rPr>
        <w:t> </w:t>
      </w:r>
      <w:r>
        <w:rPr/>
        <w:t>the</w:t>
      </w:r>
      <w:r>
        <w:rPr>
          <w:spacing w:val="-8"/>
        </w:rPr>
        <w:t> </w:t>
      </w:r>
      <w:r>
        <w:rPr/>
        <w:t>dissertation</w:t>
      </w:r>
      <w:r>
        <w:rPr>
          <w:spacing w:val="-6"/>
        </w:rPr>
        <w:t> </w:t>
      </w:r>
      <w:r>
        <w:rPr/>
        <w:t>are important in conveying to others the results of such</w:t>
      </w:r>
      <w:r>
        <w:rPr>
          <w:spacing w:val="-7"/>
        </w:rPr>
        <w:t> </w:t>
      </w:r>
      <w:r>
        <w:rPr/>
        <w:t>research.</w:t>
      </w:r>
    </w:p>
    <w:p>
      <w:pPr>
        <w:pStyle w:val="BodyText"/>
        <w:spacing w:line="278" w:lineRule="auto" w:before="120"/>
        <w:ind w:left="120" w:right="115"/>
        <w:jc w:val="both"/>
      </w:pPr>
      <w:r>
        <w:rPr/>
        <w:t>The dissertation should be prepared according to the requirements outlined in the Guide to the Preparation of Theses and Dissertations (</w:t>
      </w:r>
      <w:r>
        <w:rPr>
          <w:color w:val="0562C1"/>
          <w:u w:val="single" w:color="0562C1"/>
        </w:rPr>
        <w:t>https://gradschool.utk.edu/thesesdissertations/</w:t>
      </w:r>
      <w:r>
        <w:rPr/>
        <w:t>) An electronic</w:t>
      </w:r>
      <w:r>
        <w:rPr>
          <w:spacing w:val="-2"/>
        </w:rPr>
        <w:t> </w:t>
      </w:r>
      <w:r>
        <w:rPr/>
        <w:t>copy</w:t>
      </w:r>
      <w:r>
        <w:rPr>
          <w:spacing w:val="-8"/>
        </w:rPr>
        <w:t> </w:t>
      </w:r>
      <w:r>
        <w:rPr/>
        <w:t>of</w:t>
      </w:r>
      <w:r>
        <w:rPr>
          <w:spacing w:val="-4"/>
        </w:rPr>
        <w:t> </w:t>
      </w:r>
      <w:r>
        <w:rPr/>
        <w:t>the</w:t>
      </w:r>
      <w:r>
        <w:rPr>
          <w:spacing w:val="-4"/>
        </w:rPr>
        <w:t> </w:t>
      </w:r>
      <w:r>
        <w:rPr/>
        <w:t>dissertation</w:t>
      </w:r>
      <w:r>
        <w:rPr>
          <w:spacing w:val="-3"/>
        </w:rPr>
        <w:t> </w:t>
      </w:r>
      <w:r>
        <w:rPr/>
        <w:t>must</w:t>
      </w:r>
      <w:r>
        <w:rPr>
          <w:spacing w:val="-3"/>
        </w:rPr>
        <w:t> </w:t>
      </w:r>
      <w:r>
        <w:rPr/>
        <w:t>be</w:t>
      </w:r>
      <w:r>
        <w:rPr>
          <w:spacing w:val="-4"/>
        </w:rPr>
        <w:t> </w:t>
      </w:r>
      <w:r>
        <w:rPr/>
        <w:t>submitted</w:t>
      </w:r>
      <w:r>
        <w:rPr>
          <w:spacing w:val="-3"/>
        </w:rPr>
        <w:t> </w:t>
      </w:r>
      <w:r>
        <w:rPr/>
        <w:t>to</w:t>
      </w:r>
      <w:r>
        <w:rPr>
          <w:spacing w:val="-3"/>
        </w:rPr>
        <w:t> </w:t>
      </w:r>
      <w:r>
        <w:rPr/>
        <w:t>and</w:t>
      </w:r>
      <w:r>
        <w:rPr>
          <w:spacing w:val="-1"/>
        </w:rPr>
        <w:t> </w:t>
      </w:r>
      <w:r>
        <w:rPr/>
        <w:t>accepted</w:t>
      </w:r>
      <w:r>
        <w:rPr>
          <w:spacing w:val="-2"/>
        </w:rPr>
        <w:t> </w:t>
      </w:r>
      <w:r>
        <w:rPr/>
        <w:t>by</w:t>
      </w:r>
      <w:r>
        <w:rPr>
          <w:spacing w:val="-8"/>
        </w:rPr>
        <w:t> </w:t>
      </w:r>
      <w:r>
        <w:rPr/>
        <w:t>The</w:t>
      </w:r>
      <w:r>
        <w:rPr>
          <w:spacing w:val="-4"/>
        </w:rPr>
        <w:t> </w:t>
      </w:r>
      <w:r>
        <w:rPr/>
        <w:t>Graduate</w:t>
      </w:r>
      <w:r>
        <w:rPr>
          <w:spacing w:val="-1"/>
        </w:rPr>
        <w:t> </w:t>
      </w:r>
      <w:r>
        <w:rPr/>
        <w:t>School,</w:t>
      </w:r>
      <w:r>
        <w:rPr>
          <w:spacing w:val="-3"/>
        </w:rPr>
        <w:t> </w:t>
      </w:r>
      <w:r>
        <w:rPr/>
        <w:t>on behalf of the Graduate Council. Each dissertation must be accompanied by one approval sheet, signed by all members of the doctoral committee. The approval sheet certifies to The Graduate School that the committee members have examined the final dissertation and found that its form and</w:t>
      </w:r>
      <w:r>
        <w:rPr>
          <w:spacing w:val="-10"/>
        </w:rPr>
        <w:t> </w:t>
      </w:r>
      <w:r>
        <w:rPr/>
        <w:t>content</w:t>
      </w:r>
      <w:r>
        <w:rPr>
          <w:spacing w:val="-8"/>
        </w:rPr>
        <w:t> </w:t>
      </w:r>
      <w:r>
        <w:rPr/>
        <w:t>demonstrate</w:t>
      </w:r>
      <w:r>
        <w:rPr>
          <w:spacing w:val="-6"/>
        </w:rPr>
        <w:t> </w:t>
      </w:r>
      <w:r>
        <w:rPr/>
        <w:t>scholarly</w:t>
      </w:r>
      <w:r>
        <w:rPr>
          <w:spacing w:val="-13"/>
        </w:rPr>
        <w:t> </w:t>
      </w:r>
      <w:r>
        <w:rPr/>
        <w:t>excellence.</w:t>
      </w:r>
      <w:r>
        <w:rPr>
          <w:spacing w:val="-9"/>
        </w:rPr>
        <w:t> </w:t>
      </w:r>
      <w:r>
        <w:rPr/>
        <w:t>The</w:t>
      </w:r>
      <w:r>
        <w:rPr>
          <w:spacing w:val="-7"/>
        </w:rPr>
        <w:t> </w:t>
      </w:r>
      <w:r>
        <w:rPr/>
        <w:t>Doctoral</w:t>
      </w:r>
      <w:r>
        <w:rPr>
          <w:spacing w:val="-7"/>
        </w:rPr>
        <w:t> </w:t>
      </w:r>
      <w:r>
        <w:rPr/>
        <w:t>Dissertation</w:t>
      </w:r>
      <w:r>
        <w:rPr>
          <w:spacing w:val="-9"/>
        </w:rPr>
        <w:t> </w:t>
      </w:r>
      <w:r>
        <w:rPr/>
        <w:t>Agreement</w:t>
      </w:r>
      <w:r>
        <w:rPr>
          <w:spacing w:val="-7"/>
        </w:rPr>
        <w:t> </w:t>
      </w:r>
      <w:r>
        <w:rPr/>
        <w:t>form,</w:t>
      </w:r>
      <w:r>
        <w:rPr>
          <w:spacing w:val="-9"/>
        </w:rPr>
        <w:t> </w:t>
      </w:r>
      <w:r>
        <w:rPr/>
        <w:t>Survey of Earned Doctorates form, and the Abstract form, are also submitted at this time. Two additional copies of the dissertation are required by the MSE department for use as future reference documents.</w:t>
      </w:r>
    </w:p>
    <w:p>
      <w:pPr>
        <w:pStyle w:val="ListParagraph"/>
        <w:numPr>
          <w:ilvl w:val="2"/>
          <w:numId w:val="6"/>
        </w:numPr>
        <w:tabs>
          <w:tab w:pos="2160" w:val="left" w:leader="none"/>
        </w:tabs>
        <w:spacing w:line="240" w:lineRule="auto" w:before="118" w:after="0"/>
        <w:ind w:left="2160" w:right="0" w:hanging="600"/>
        <w:jc w:val="left"/>
        <w:rPr>
          <w:i/>
          <w:sz w:val="24"/>
        </w:rPr>
      </w:pPr>
      <w:bookmarkStart w:name="3.9.2. Defense of dissertation examinati" w:id="30"/>
      <w:bookmarkEnd w:id="30"/>
      <w:r>
        <w:rPr/>
      </w:r>
      <w:bookmarkStart w:name="3.9.2. Defense of dissertation examinati" w:id="31"/>
      <w:bookmarkEnd w:id="31"/>
      <w:r>
        <w:rPr>
          <w:i/>
          <w:sz w:val="24"/>
        </w:rPr>
        <w:t>D</w:t>
      </w:r>
      <w:r>
        <w:rPr>
          <w:i/>
          <w:sz w:val="24"/>
        </w:rPr>
        <w:t>efense of dissertation examination (the final oral</w:t>
      </w:r>
      <w:r>
        <w:rPr>
          <w:i/>
          <w:spacing w:val="-4"/>
          <w:sz w:val="24"/>
        </w:rPr>
        <w:t> </w:t>
      </w:r>
      <w:r>
        <w:rPr>
          <w:i/>
          <w:sz w:val="24"/>
        </w:rPr>
        <w:t>defense)</w:t>
      </w:r>
    </w:p>
    <w:p>
      <w:pPr>
        <w:pStyle w:val="BodyText"/>
        <w:spacing w:line="278" w:lineRule="auto" w:before="163"/>
        <w:ind w:left="120" w:right="115"/>
        <w:jc w:val="both"/>
      </w:pPr>
      <w:r>
        <w:rPr/>
        <w:t>A doctoral candidate must pass an oral examination on the dissertation. The dissertation, in the form approved by the major professor, must be distributed to the committee at least two weeks before</w:t>
      </w:r>
      <w:r>
        <w:rPr>
          <w:spacing w:val="-10"/>
        </w:rPr>
        <w:t> </w:t>
      </w:r>
      <w:r>
        <w:rPr/>
        <w:t>the</w:t>
      </w:r>
      <w:r>
        <w:rPr>
          <w:spacing w:val="-12"/>
        </w:rPr>
        <w:t> </w:t>
      </w:r>
      <w:r>
        <w:rPr/>
        <w:t>oral</w:t>
      </w:r>
      <w:r>
        <w:rPr>
          <w:spacing w:val="-11"/>
        </w:rPr>
        <w:t> </w:t>
      </w:r>
      <w:r>
        <w:rPr/>
        <w:t>examination.</w:t>
      </w:r>
      <w:r>
        <w:rPr>
          <w:spacing w:val="-11"/>
        </w:rPr>
        <w:t> </w:t>
      </w:r>
      <w:r>
        <w:rPr/>
        <w:t>The</w:t>
      </w:r>
      <w:r>
        <w:rPr>
          <w:spacing w:val="-12"/>
        </w:rPr>
        <w:t> </w:t>
      </w:r>
      <w:r>
        <w:rPr/>
        <w:t>oral</w:t>
      </w:r>
      <w:r>
        <w:rPr>
          <w:spacing w:val="-10"/>
        </w:rPr>
        <w:t> </w:t>
      </w:r>
      <w:r>
        <w:rPr/>
        <w:t>examination</w:t>
      </w:r>
      <w:r>
        <w:rPr>
          <w:spacing w:val="-11"/>
        </w:rPr>
        <w:t> </w:t>
      </w:r>
      <w:r>
        <w:rPr/>
        <w:t>must</w:t>
      </w:r>
      <w:r>
        <w:rPr>
          <w:spacing w:val="-11"/>
        </w:rPr>
        <w:t> </w:t>
      </w:r>
      <w:r>
        <w:rPr/>
        <w:t>be</w:t>
      </w:r>
      <w:r>
        <w:rPr>
          <w:spacing w:val="-12"/>
        </w:rPr>
        <w:t> </w:t>
      </w:r>
      <w:r>
        <w:rPr/>
        <w:t>scheduled</w:t>
      </w:r>
      <w:r>
        <w:rPr>
          <w:spacing w:val="-8"/>
        </w:rPr>
        <w:t> </w:t>
      </w:r>
      <w:r>
        <w:rPr/>
        <w:t>through</w:t>
      </w:r>
      <w:r>
        <w:rPr>
          <w:spacing w:val="-10"/>
        </w:rPr>
        <w:t> </w:t>
      </w:r>
      <w:r>
        <w:rPr/>
        <w:t>the</w:t>
      </w:r>
      <w:r>
        <w:rPr>
          <w:spacing w:val="-12"/>
        </w:rPr>
        <w:t> </w:t>
      </w:r>
      <w:r>
        <w:rPr/>
        <w:t>Graduate</w:t>
      </w:r>
      <w:r>
        <w:rPr>
          <w:spacing w:val="-12"/>
        </w:rPr>
        <w:t> </w:t>
      </w:r>
      <w:r>
        <w:rPr/>
        <w:t>School at</w:t>
      </w:r>
      <w:r>
        <w:rPr>
          <w:spacing w:val="-9"/>
        </w:rPr>
        <w:t> </w:t>
      </w:r>
      <w:r>
        <w:rPr/>
        <w:t>least</w:t>
      </w:r>
      <w:r>
        <w:rPr>
          <w:spacing w:val="-8"/>
        </w:rPr>
        <w:t> </w:t>
      </w:r>
      <w:r>
        <w:rPr/>
        <w:t>one</w:t>
      </w:r>
      <w:r>
        <w:rPr>
          <w:spacing w:val="-11"/>
        </w:rPr>
        <w:t> </w:t>
      </w:r>
      <w:r>
        <w:rPr/>
        <w:t>week</w:t>
      </w:r>
      <w:r>
        <w:rPr>
          <w:spacing w:val="-9"/>
        </w:rPr>
        <w:t> </w:t>
      </w:r>
      <w:r>
        <w:rPr/>
        <w:t>prior</w:t>
      </w:r>
      <w:r>
        <w:rPr>
          <w:spacing w:val="-10"/>
        </w:rPr>
        <w:t> </w:t>
      </w:r>
      <w:r>
        <w:rPr/>
        <w:t>to</w:t>
      </w:r>
      <w:r>
        <w:rPr>
          <w:spacing w:val="-9"/>
        </w:rPr>
        <w:t> </w:t>
      </w:r>
      <w:r>
        <w:rPr/>
        <w:t>the</w:t>
      </w:r>
      <w:r>
        <w:rPr>
          <w:spacing w:val="-11"/>
        </w:rPr>
        <w:t> </w:t>
      </w:r>
      <w:r>
        <w:rPr/>
        <w:t>examination</w:t>
      </w:r>
      <w:r>
        <w:rPr>
          <w:spacing w:val="-9"/>
        </w:rPr>
        <w:t> </w:t>
      </w:r>
      <w:r>
        <w:rPr/>
        <w:t>and</w:t>
      </w:r>
      <w:r>
        <w:rPr>
          <w:spacing w:val="-9"/>
        </w:rPr>
        <w:t> </w:t>
      </w:r>
      <w:r>
        <w:rPr/>
        <w:t>must</w:t>
      </w:r>
      <w:r>
        <w:rPr>
          <w:spacing w:val="-12"/>
        </w:rPr>
        <w:t> </w:t>
      </w:r>
      <w:r>
        <w:rPr/>
        <w:t>be</w:t>
      </w:r>
      <w:r>
        <w:rPr>
          <w:spacing w:val="-10"/>
        </w:rPr>
        <w:t> </w:t>
      </w:r>
      <w:r>
        <w:rPr/>
        <w:t>conducted</w:t>
      </w:r>
      <w:r>
        <w:rPr>
          <w:spacing w:val="-10"/>
        </w:rPr>
        <w:t> </w:t>
      </w:r>
      <w:r>
        <w:rPr/>
        <w:t>in</w:t>
      </w:r>
      <w:r>
        <w:rPr>
          <w:spacing w:val="-9"/>
        </w:rPr>
        <w:t> </w:t>
      </w:r>
      <w:r>
        <w:rPr/>
        <w:t>university-approved</w:t>
      </w:r>
      <w:r>
        <w:rPr>
          <w:spacing w:val="-10"/>
        </w:rPr>
        <w:t> </w:t>
      </w:r>
      <w:r>
        <w:rPr/>
        <w:t>facilities. The oral examination is announced publicly and is open to all faculty members. The defense of dissertation</w:t>
      </w:r>
      <w:r>
        <w:rPr>
          <w:spacing w:val="-7"/>
        </w:rPr>
        <w:t> </w:t>
      </w:r>
      <w:r>
        <w:rPr/>
        <w:t>is</w:t>
      </w:r>
      <w:r>
        <w:rPr>
          <w:spacing w:val="-6"/>
        </w:rPr>
        <w:t> </w:t>
      </w:r>
      <w:r>
        <w:rPr/>
        <w:t>to</w:t>
      </w:r>
      <w:r>
        <w:rPr>
          <w:spacing w:val="-6"/>
        </w:rPr>
        <w:t> </w:t>
      </w:r>
      <w:r>
        <w:rPr/>
        <w:t>be</w:t>
      </w:r>
      <w:r>
        <w:rPr>
          <w:spacing w:val="-7"/>
        </w:rPr>
        <w:t> </w:t>
      </w:r>
      <w:r>
        <w:rPr/>
        <w:t>administered</w:t>
      </w:r>
      <w:r>
        <w:rPr>
          <w:spacing w:val="-6"/>
        </w:rPr>
        <w:t> </w:t>
      </w:r>
      <w:r>
        <w:rPr/>
        <w:t>by</w:t>
      </w:r>
      <w:r>
        <w:rPr>
          <w:spacing w:val="-12"/>
        </w:rPr>
        <w:t> </w:t>
      </w:r>
      <w:r>
        <w:rPr/>
        <w:t>all</w:t>
      </w:r>
      <w:r>
        <w:rPr>
          <w:spacing w:val="-6"/>
        </w:rPr>
        <w:t> </w:t>
      </w:r>
      <w:r>
        <w:rPr/>
        <w:t>members</w:t>
      </w:r>
      <w:r>
        <w:rPr>
          <w:spacing w:val="-4"/>
        </w:rPr>
        <w:t> </w:t>
      </w:r>
      <w:r>
        <w:rPr/>
        <w:t>of</w:t>
      </w:r>
      <w:r>
        <w:rPr>
          <w:spacing w:val="-7"/>
        </w:rPr>
        <w:t> </w:t>
      </w:r>
      <w:r>
        <w:rPr/>
        <w:t>the</w:t>
      </w:r>
      <w:r>
        <w:rPr>
          <w:spacing w:val="-7"/>
        </w:rPr>
        <w:t> </w:t>
      </w:r>
      <w:r>
        <w:rPr/>
        <w:t>doctoral</w:t>
      </w:r>
      <w:r>
        <w:rPr>
          <w:spacing w:val="-7"/>
        </w:rPr>
        <w:t> </w:t>
      </w:r>
      <w:r>
        <w:rPr/>
        <w:t>committee,</w:t>
      </w:r>
      <w:r>
        <w:rPr>
          <w:spacing w:val="-6"/>
        </w:rPr>
        <w:t> </w:t>
      </w:r>
      <w:r>
        <w:rPr/>
        <w:t>following</w:t>
      </w:r>
      <w:r>
        <w:rPr>
          <w:spacing w:val="-6"/>
        </w:rPr>
        <w:t> </w:t>
      </w:r>
      <w:r>
        <w:rPr/>
        <w:t>completion of</w:t>
      </w:r>
      <w:r>
        <w:rPr>
          <w:spacing w:val="-15"/>
        </w:rPr>
        <w:t> </w:t>
      </w:r>
      <w:r>
        <w:rPr/>
        <w:t>the</w:t>
      </w:r>
      <w:r>
        <w:rPr>
          <w:spacing w:val="-14"/>
        </w:rPr>
        <w:t> </w:t>
      </w:r>
      <w:r>
        <w:rPr/>
        <w:t>dissertation</w:t>
      </w:r>
      <w:r>
        <w:rPr>
          <w:spacing w:val="-13"/>
        </w:rPr>
        <w:t> </w:t>
      </w:r>
      <w:r>
        <w:rPr/>
        <w:t>and</w:t>
      </w:r>
      <w:r>
        <w:rPr>
          <w:spacing w:val="-13"/>
        </w:rPr>
        <w:t> </w:t>
      </w:r>
      <w:r>
        <w:rPr/>
        <w:t>all</w:t>
      </w:r>
      <w:r>
        <w:rPr>
          <w:spacing w:val="-14"/>
        </w:rPr>
        <w:t> </w:t>
      </w:r>
      <w:r>
        <w:rPr/>
        <w:t>course</w:t>
      </w:r>
      <w:r>
        <w:rPr>
          <w:spacing w:val="-14"/>
        </w:rPr>
        <w:t> </w:t>
      </w:r>
      <w:r>
        <w:rPr/>
        <w:t>requirements.</w:t>
      </w:r>
      <w:r>
        <w:rPr>
          <w:spacing w:val="-13"/>
        </w:rPr>
        <w:t> </w:t>
      </w:r>
      <w:r>
        <w:rPr/>
        <w:t>This</w:t>
      </w:r>
      <w:r>
        <w:rPr>
          <w:spacing w:val="-13"/>
        </w:rPr>
        <w:t> </w:t>
      </w:r>
      <w:r>
        <w:rPr/>
        <w:t>examination</w:t>
      </w:r>
      <w:r>
        <w:rPr>
          <w:spacing w:val="-14"/>
        </w:rPr>
        <w:t> </w:t>
      </w:r>
      <w:r>
        <w:rPr/>
        <w:t>must</w:t>
      </w:r>
      <w:r>
        <w:rPr>
          <w:spacing w:val="-15"/>
        </w:rPr>
        <w:t> </w:t>
      </w:r>
      <w:r>
        <w:rPr/>
        <w:t>be</w:t>
      </w:r>
      <w:r>
        <w:rPr>
          <w:spacing w:val="-14"/>
        </w:rPr>
        <w:t> </w:t>
      </w:r>
      <w:r>
        <w:rPr/>
        <w:t>passed</w:t>
      </w:r>
      <w:r>
        <w:rPr>
          <w:spacing w:val="-13"/>
        </w:rPr>
        <w:t> </w:t>
      </w:r>
      <w:r>
        <w:rPr/>
        <w:t>at</w:t>
      </w:r>
      <w:r>
        <w:rPr>
          <w:spacing w:val="-13"/>
        </w:rPr>
        <w:t> </w:t>
      </w:r>
      <w:r>
        <w:rPr/>
        <w:t>least</w:t>
      </w:r>
      <w:r>
        <w:rPr>
          <w:spacing w:val="-14"/>
        </w:rPr>
        <w:t> </w:t>
      </w:r>
      <w:r>
        <w:rPr/>
        <w:t>two</w:t>
      </w:r>
      <w:r>
        <w:rPr>
          <w:spacing w:val="-13"/>
        </w:rPr>
        <w:t> </w:t>
      </w:r>
      <w:r>
        <w:rPr/>
        <w:t>weeks before</w:t>
      </w:r>
      <w:r>
        <w:rPr>
          <w:spacing w:val="-14"/>
        </w:rPr>
        <w:t> </w:t>
      </w:r>
      <w:r>
        <w:rPr/>
        <w:t>the</w:t>
      </w:r>
      <w:r>
        <w:rPr>
          <w:spacing w:val="-14"/>
        </w:rPr>
        <w:t> </w:t>
      </w:r>
      <w:r>
        <w:rPr/>
        <w:t>date</w:t>
      </w:r>
      <w:r>
        <w:rPr>
          <w:spacing w:val="-14"/>
        </w:rPr>
        <w:t> </w:t>
      </w:r>
      <w:r>
        <w:rPr/>
        <w:t>of</w:t>
      </w:r>
      <w:r>
        <w:rPr>
          <w:spacing w:val="-14"/>
        </w:rPr>
        <w:t> </w:t>
      </w:r>
      <w:r>
        <w:rPr/>
        <w:t>submission</w:t>
      </w:r>
      <w:r>
        <w:rPr>
          <w:spacing w:val="-13"/>
        </w:rPr>
        <w:t> </w:t>
      </w:r>
      <w:r>
        <w:rPr/>
        <w:t>and</w:t>
      </w:r>
      <w:r>
        <w:rPr>
          <w:spacing w:val="-13"/>
        </w:rPr>
        <w:t> </w:t>
      </w:r>
      <w:r>
        <w:rPr/>
        <w:t>acceptance</w:t>
      </w:r>
      <w:r>
        <w:rPr>
          <w:spacing w:val="-13"/>
        </w:rPr>
        <w:t> </w:t>
      </w:r>
      <w:r>
        <w:rPr/>
        <w:t>of</w:t>
      </w:r>
      <w:r>
        <w:rPr>
          <w:spacing w:val="-14"/>
        </w:rPr>
        <w:t> </w:t>
      </w:r>
      <w:r>
        <w:rPr/>
        <w:t>the</w:t>
      </w:r>
      <w:r>
        <w:rPr>
          <w:spacing w:val="-14"/>
        </w:rPr>
        <w:t> </w:t>
      </w:r>
      <w:r>
        <w:rPr/>
        <w:t>dissertation</w:t>
      </w:r>
      <w:r>
        <w:rPr>
          <w:spacing w:val="-13"/>
        </w:rPr>
        <w:t> </w:t>
      </w:r>
      <w:r>
        <w:rPr/>
        <w:t>by</w:t>
      </w:r>
      <w:r>
        <w:rPr>
          <w:spacing w:val="-21"/>
        </w:rPr>
        <w:t> </w:t>
      </w:r>
      <w:r>
        <w:rPr/>
        <w:t>the</w:t>
      </w:r>
      <w:r>
        <w:rPr>
          <w:spacing w:val="-14"/>
        </w:rPr>
        <w:t> </w:t>
      </w:r>
      <w:r>
        <w:rPr/>
        <w:t>Graduate</w:t>
      </w:r>
      <w:r>
        <w:rPr>
          <w:spacing w:val="-13"/>
        </w:rPr>
        <w:t> </w:t>
      </w:r>
      <w:r>
        <w:rPr/>
        <w:t>School.</w:t>
      </w:r>
      <w:r>
        <w:rPr>
          <w:spacing w:val="-13"/>
        </w:rPr>
        <w:t> </w:t>
      </w:r>
      <w:r>
        <w:rPr/>
        <w:t>The</w:t>
      </w:r>
      <w:r>
        <w:rPr>
          <w:spacing w:val="-14"/>
        </w:rPr>
        <w:t> </w:t>
      </w:r>
      <w:r>
        <w:rPr/>
        <w:t>major professor must submit the results of the defense by the dissertation</w:t>
      </w:r>
      <w:r>
        <w:rPr>
          <w:spacing w:val="-11"/>
        </w:rPr>
        <w:t> </w:t>
      </w:r>
      <w:r>
        <w:rPr/>
        <w:t>deadline.</w:t>
      </w:r>
    </w:p>
    <w:p>
      <w:pPr>
        <w:pStyle w:val="ListParagraph"/>
        <w:numPr>
          <w:ilvl w:val="1"/>
          <w:numId w:val="6"/>
        </w:numPr>
        <w:tabs>
          <w:tab w:pos="1380" w:val="left" w:leader="none"/>
        </w:tabs>
        <w:spacing w:line="240" w:lineRule="auto" w:before="150" w:after="0"/>
        <w:ind w:left="1380" w:right="0" w:hanging="540"/>
        <w:jc w:val="left"/>
        <w:rPr>
          <w:sz w:val="24"/>
        </w:rPr>
      </w:pPr>
      <w:r>
        <w:rPr>
          <w:sz w:val="24"/>
          <w:u w:val="single"/>
        </w:rPr>
        <w:t>Ph.D. Time Limit</w:t>
      </w:r>
    </w:p>
    <w:p>
      <w:pPr>
        <w:pStyle w:val="BodyText"/>
        <w:spacing w:line="278" w:lineRule="auto" w:before="194"/>
        <w:ind w:left="120" w:right="119"/>
        <w:jc w:val="both"/>
      </w:pPr>
      <w:r>
        <w:rPr/>
        <w:t>Comprehensive examinations must be taken within five years, and all requirements must be completed within eight years, from the time of a student’s first enrollment in a doctoral degree program (these are Graduate School requirements).</w:t>
      </w:r>
    </w:p>
    <w:p>
      <w:pPr>
        <w:spacing w:after="0" w:line="278" w:lineRule="auto"/>
        <w:jc w:val="both"/>
        <w:sectPr>
          <w:pgSz w:w="12240" w:h="15840"/>
          <w:pgMar w:header="0" w:footer="787" w:top="1400" w:bottom="980" w:left="1320" w:right="1320"/>
        </w:sectPr>
      </w:pPr>
    </w:p>
    <w:p>
      <w:pPr>
        <w:pStyle w:val="Heading3"/>
        <w:numPr>
          <w:ilvl w:val="0"/>
          <w:numId w:val="6"/>
        </w:numPr>
        <w:tabs>
          <w:tab w:pos="401" w:val="left" w:leader="none"/>
        </w:tabs>
        <w:spacing w:line="240" w:lineRule="auto" w:before="73" w:after="0"/>
        <w:ind w:left="400" w:right="0" w:hanging="280"/>
        <w:jc w:val="left"/>
      </w:pPr>
      <w:r>
        <w:rPr/>
        <w:t>Appeals</w:t>
      </w:r>
      <w:r>
        <w:rPr>
          <w:spacing w:val="-1"/>
        </w:rPr>
        <w:t> </w:t>
      </w:r>
      <w:r>
        <w:rPr/>
        <w:t>Procedures</w:t>
      </w:r>
    </w:p>
    <w:p>
      <w:pPr>
        <w:pStyle w:val="BodyText"/>
        <w:spacing w:line="280" w:lineRule="auto" w:before="154"/>
        <w:ind w:left="120" w:right="118"/>
        <w:jc w:val="both"/>
      </w:pPr>
      <w:r>
        <w:rPr/>
        <w:t>Grievances against any policy or action by the University or its personnel may be presented according to the procedures specified in the Graduate Council Appeal Procedure (</w:t>
      </w:r>
      <w:hyperlink r:id="rId13">
        <w:r>
          <w:rPr>
            <w:color w:val="0562C1"/>
            <w:u w:val="single" w:color="0562C1"/>
          </w:rPr>
          <w:t>https://gradschool.utk.edu/documents/2016/02/student-appeals-procedures.pdf/</w:t>
        </w:r>
      </w:hyperlink>
      <w:r>
        <w:rPr/>
        <w:t>).</w:t>
      </w:r>
    </w:p>
    <w:p>
      <w:pPr>
        <w:pStyle w:val="BodyText"/>
        <w:spacing w:line="278" w:lineRule="auto" w:before="112"/>
        <w:ind w:left="120" w:right="117"/>
        <w:jc w:val="both"/>
      </w:pPr>
      <w:r>
        <w:rPr/>
        <w:t>In addition, complaints or disputes involving the MSE department or its personnel may be addressed within the department. When appropriate, the student should request a meeting with his/her</w:t>
      </w:r>
      <w:r>
        <w:rPr>
          <w:spacing w:val="-7"/>
        </w:rPr>
        <w:t> </w:t>
      </w:r>
      <w:r>
        <w:rPr/>
        <w:t>advisor,</w:t>
      </w:r>
      <w:r>
        <w:rPr>
          <w:spacing w:val="-6"/>
        </w:rPr>
        <w:t> </w:t>
      </w:r>
      <w:r>
        <w:rPr/>
        <w:t>or</w:t>
      </w:r>
      <w:r>
        <w:rPr>
          <w:spacing w:val="-7"/>
        </w:rPr>
        <w:t> </w:t>
      </w:r>
      <w:r>
        <w:rPr/>
        <w:t>his/her</w:t>
      </w:r>
      <w:r>
        <w:rPr>
          <w:spacing w:val="-5"/>
        </w:rPr>
        <w:t> </w:t>
      </w:r>
      <w:r>
        <w:rPr/>
        <w:t>committee.</w:t>
      </w:r>
      <w:r>
        <w:rPr>
          <w:spacing w:val="-3"/>
        </w:rPr>
        <w:t> </w:t>
      </w:r>
      <w:r>
        <w:rPr/>
        <w:t>If</w:t>
      </w:r>
      <w:r>
        <w:rPr>
          <w:spacing w:val="-5"/>
        </w:rPr>
        <w:t> </w:t>
      </w:r>
      <w:r>
        <w:rPr/>
        <w:t>a</w:t>
      </w:r>
      <w:r>
        <w:rPr>
          <w:spacing w:val="-5"/>
        </w:rPr>
        <w:t> </w:t>
      </w:r>
      <w:r>
        <w:rPr/>
        <w:t>resolution</w:t>
      </w:r>
      <w:r>
        <w:rPr>
          <w:spacing w:val="-6"/>
        </w:rPr>
        <w:t> </w:t>
      </w:r>
      <w:r>
        <w:rPr/>
        <w:t>of</w:t>
      </w:r>
      <w:r>
        <w:rPr>
          <w:spacing w:val="-7"/>
        </w:rPr>
        <w:t> </w:t>
      </w:r>
      <w:r>
        <w:rPr/>
        <w:t>an</w:t>
      </w:r>
      <w:r>
        <w:rPr>
          <w:spacing w:val="-3"/>
        </w:rPr>
        <w:t> </w:t>
      </w:r>
      <w:r>
        <w:rPr/>
        <w:t>issue</w:t>
      </w:r>
      <w:r>
        <w:rPr>
          <w:spacing w:val="-7"/>
        </w:rPr>
        <w:t> </w:t>
      </w:r>
      <w:r>
        <w:rPr/>
        <w:t>cannot</w:t>
      </w:r>
      <w:r>
        <w:rPr>
          <w:spacing w:val="-6"/>
        </w:rPr>
        <w:t> </w:t>
      </w:r>
      <w:r>
        <w:rPr/>
        <w:t>be</w:t>
      </w:r>
      <w:r>
        <w:rPr>
          <w:spacing w:val="-5"/>
        </w:rPr>
        <w:t> </w:t>
      </w:r>
      <w:r>
        <w:rPr/>
        <w:t>achieved</w:t>
      </w:r>
      <w:r>
        <w:rPr>
          <w:spacing w:val="-6"/>
        </w:rPr>
        <w:t> </w:t>
      </w:r>
      <w:r>
        <w:rPr/>
        <w:t>with</w:t>
      </w:r>
      <w:r>
        <w:rPr>
          <w:spacing w:val="-5"/>
        </w:rPr>
        <w:t> </w:t>
      </w:r>
      <w:r>
        <w:rPr/>
        <w:t>either</w:t>
      </w:r>
      <w:r>
        <w:rPr>
          <w:spacing w:val="-7"/>
        </w:rPr>
        <w:t> </w:t>
      </w:r>
      <w:r>
        <w:rPr/>
        <w:t>the advisor</w:t>
      </w:r>
      <w:r>
        <w:rPr>
          <w:spacing w:val="-7"/>
        </w:rPr>
        <w:t> </w:t>
      </w:r>
      <w:r>
        <w:rPr/>
        <w:t>or</w:t>
      </w:r>
      <w:r>
        <w:rPr>
          <w:spacing w:val="-7"/>
        </w:rPr>
        <w:t> </w:t>
      </w:r>
      <w:r>
        <w:rPr/>
        <w:t>the</w:t>
      </w:r>
      <w:r>
        <w:rPr>
          <w:spacing w:val="-4"/>
        </w:rPr>
        <w:t> </w:t>
      </w:r>
      <w:r>
        <w:rPr/>
        <w:t>student's</w:t>
      </w:r>
      <w:r>
        <w:rPr>
          <w:spacing w:val="-6"/>
        </w:rPr>
        <w:t> </w:t>
      </w:r>
      <w:r>
        <w:rPr/>
        <w:t>committee,</w:t>
      </w:r>
      <w:r>
        <w:rPr>
          <w:spacing w:val="-5"/>
        </w:rPr>
        <w:t> </w:t>
      </w:r>
      <w:r>
        <w:rPr/>
        <w:t>or</w:t>
      </w:r>
      <w:r>
        <w:rPr>
          <w:spacing w:val="-7"/>
        </w:rPr>
        <w:t> </w:t>
      </w:r>
      <w:r>
        <w:rPr/>
        <w:t>if</w:t>
      </w:r>
      <w:r>
        <w:rPr>
          <w:spacing w:val="-7"/>
        </w:rPr>
        <w:t> </w:t>
      </w:r>
      <w:r>
        <w:rPr/>
        <w:t>the</w:t>
      </w:r>
      <w:r>
        <w:rPr>
          <w:spacing w:val="-6"/>
        </w:rPr>
        <w:t> </w:t>
      </w:r>
      <w:r>
        <w:rPr/>
        <w:t>dispute</w:t>
      </w:r>
      <w:r>
        <w:rPr>
          <w:spacing w:val="-7"/>
        </w:rPr>
        <w:t> </w:t>
      </w:r>
      <w:r>
        <w:rPr/>
        <w:t>involves</w:t>
      </w:r>
      <w:r>
        <w:rPr>
          <w:spacing w:val="-5"/>
        </w:rPr>
        <w:t> </w:t>
      </w:r>
      <w:r>
        <w:rPr/>
        <w:t>them,</w:t>
      </w:r>
      <w:r>
        <w:rPr>
          <w:spacing w:val="-6"/>
        </w:rPr>
        <w:t> </w:t>
      </w:r>
      <w:r>
        <w:rPr/>
        <w:t>then</w:t>
      </w:r>
      <w:r>
        <w:rPr>
          <w:spacing w:val="-3"/>
        </w:rPr>
        <w:t> </w:t>
      </w:r>
      <w:r>
        <w:rPr/>
        <w:t>the</w:t>
      </w:r>
      <w:r>
        <w:rPr>
          <w:spacing w:val="-5"/>
        </w:rPr>
        <w:t> </w:t>
      </w:r>
      <w:r>
        <w:rPr/>
        <w:t>student</w:t>
      </w:r>
      <w:r>
        <w:rPr>
          <w:spacing w:val="-6"/>
        </w:rPr>
        <w:t> </w:t>
      </w:r>
      <w:r>
        <w:rPr/>
        <w:t>should</w:t>
      </w:r>
      <w:r>
        <w:rPr>
          <w:spacing w:val="-5"/>
        </w:rPr>
        <w:t> </w:t>
      </w:r>
      <w:r>
        <w:rPr/>
        <w:t>request a meeting with the Department Head and any departmental personnel involved in the dispute. If a resolution satisfactory to the student cannot be achieved within the MSE department, then the student may request a meeting with the Dean of Engineering or may follow procedures described in the Graduate Council Appeal</w:t>
      </w:r>
      <w:r>
        <w:rPr>
          <w:spacing w:val="-3"/>
        </w:rPr>
        <w:t> </w:t>
      </w:r>
      <w:r>
        <w:rPr/>
        <w:t>Procedure.</w:t>
      </w:r>
    </w:p>
    <w:p>
      <w:pPr>
        <w:spacing w:after="0" w:line="278" w:lineRule="auto"/>
        <w:jc w:val="both"/>
        <w:sectPr>
          <w:pgSz w:w="12240" w:h="15840"/>
          <w:pgMar w:header="0" w:footer="787" w:top="1360" w:bottom="980" w:left="1320" w:right="1320"/>
        </w:sectPr>
      </w:pPr>
    </w:p>
    <w:p>
      <w:pPr>
        <w:pStyle w:val="BodyText"/>
        <w:spacing w:before="70"/>
        <w:ind w:left="120"/>
      </w:pPr>
      <w:r>
        <w:rPr/>
        <w:t>APPENDICES</w:t>
      </w:r>
    </w:p>
    <w:p>
      <w:pPr>
        <w:pStyle w:val="Heading3"/>
        <w:spacing w:before="13"/>
      </w:pPr>
      <w:r>
        <w:rPr/>
        <w:t>APPENDIX 1: MSE Faculty and Their Research Interests</w:t>
      </w:r>
    </w:p>
    <w:p>
      <w:pPr>
        <w:pStyle w:val="BodyText"/>
        <w:spacing w:before="10"/>
        <w:rPr>
          <w:b/>
          <w:sz w:val="23"/>
        </w:rPr>
      </w:pPr>
    </w:p>
    <w:p>
      <w:pPr>
        <w:spacing w:before="0"/>
        <w:ind w:left="120" w:right="118" w:firstLine="0"/>
        <w:jc w:val="both"/>
        <w:rPr>
          <w:i/>
          <w:sz w:val="24"/>
        </w:rPr>
      </w:pPr>
      <w:r>
        <w:rPr>
          <w:b/>
          <w:sz w:val="24"/>
        </w:rPr>
        <w:t>Mahshid Ahmadi</w:t>
      </w:r>
      <w:r>
        <w:rPr>
          <w:sz w:val="24"/>
        </w:rPr>
        <w:t>, Ph.D., Nanyang Technological University, Singapore: </w:t>
      </w:r>
      <w:r>
        <w:rPr>
          <w:i/>
          <w:sz w:val="24"/>
        </w:rPr>
        <w:t>synthesis and </w:t>
      </w:r>
      <w:r>
        <w:rPr>
          <w:i/>
          <w:sz w:val="24"/>
        </w:rPr>
        <w:t>development of hybrid organic-inorganic perovskites, high radiation energy sensors, electronic and ionic charge transport</w:t>
      </w:r>
    </w:p>
    <w:p>
      <w:pPr>
        <w:pStyle w:val="BodyText"/>
        <w:rPr>
          <w:i/>
        </w:rPr>
      </w:pPr>
    </w:p>
    <w:p>
      <w:pPr>
        <w:spacing w:before="0"/>
        <w:ind w:left="120" w:right="115" w:firstLine="0"/>
        <w:jc w:val="left"/>
        <w:rPr>
          <w:i/>
          <w:sz w:val="24"/>
        </w:rPr>
      </w:pPr>
      <w:r>
        <w:rPr>
          <w:b/>
          <w:sz w:val="24"/>
        </w:rPr>
        <w:t>Sudarsanam “Suresh” Babu</w:t>
      </w:r>
      <w:r>
        <w:rPr>
          <w:sz w:val="24"/>
        </w:rPr>
        <w:t>, Ph.D., University of Cambridge (UK): </w:t>
      </w:r>
      <w:r>
        <w:rPr>
          <w:i/>
          <w:sz w:val="24"/>
        </w:rPr>
        <w:t>advanced manufacturing, </w:t>
      </w:r>
      <w:r>
        <w:rPr>
          <w:i/>
          <w:sz w:val="24"/>
        </w:rPr>
        <w:t>non-equilibrium phase transformation computational materials science</w:t>
      </w:r>
    </w:p>
    <w:p>
      <w:pPr>
        <w:pStyle w:val="BodyText"/>
        <w:rPr>
          <w:i/>
        </w:rPr>
      </w:pPr>
    </w:p>
    <w:p>
      <w:pPr>
        <w:spacing w:before="0"/>
        <w:ind w:left="120" w:right="0" w:firstLine="0"/>
        <w:jc w:val="left"/>
        <w:rPr>
          <w:i/>
          <w:sz w:val="24"/>
        </w:rPr>
      </w:pPr>
      <w:r>
        <w:rPr>
          <w:b/>
          <w:sz w:val="24"/>
        </w:rPr>
        <w:t>Hahn Choo</w:t>
      </w:r>
      <w:r>
        <w:rPr>
          <w:sz w:val="24"/>
        </w:rPr>
        <w:t>, Ph.D., Illinois Institute of Technology: </w:t>
      </w:r>
      <w:r>
        <w:rPr>
          <w:i/>
          <w:sz w:val="24"/>
        </w:rPr>
        <w:t>powder metallurgy, physical/mechanical </w:t>
      </w:r>
      <w:r>
        <w:rPr>
          <w:i/>
          <w:sz w:val="24"/>
        </w:rPr>
        <w:t>metallurgy, neutron scattering</w:t>
      </w:r>
    </w:p>
    <w:p>
      <w:pPr>
        <w:pStyle w:val="BodyText"/>
        <w:rPr>
          <w:i/>
        </w:rPr>
      </w:pPr>
    </w:p>
    <w:p>
      <w:pPr>
        <w:spacing w:before="0"/>
        <w:ind w:left="120" w:right="0" w:firstLine="0"/>
        <w:jc w:val="left"/>
        <w:rPr>
          <w:i/>
          <w:sz w:val="24"/>
        </w:rPr>
      </w:pPr>
      <w:r>
        <w:rPr>
          <w:b/>
          <w:sz w:val="24"/>
        </w:rPr>
        <w:t>Gerd J. Duscher, </w:t>
      </w:r>
      <w:r>
        <w:rPr>
          <w:sz w:val="24"/>
        </w:rPr>
        <w:t>Ph.D., Sci., University of Stuttgart (Germany): </w:t>
      </w:r>
      <w:r>
        <w:rPr>
          <w:i/>
          <w:sz w:val="24"/>
        </w:rPr>
        <w:t>interface science, analytic </w:t>
      </w:r>
      <w:r>
        <w:rPr>
          <w:i/>
          <w:sz w:val="24"/>
        </w:rPr>
        <w:t>(scanning) transmission electron microscopy</w:t>
      </w:r>
    </w:p>
    <w:p>
      <w:pPr>
        <w:pStyle w:val="BodyText"/>
        <w:rPr>
          <w:i/>
        </w:rPr>
      </w:pPr>
    </w:p>
    <w:p>
      <w:pPr>
        <w:spacing w:before="1"/>
        <w:ind w:left="120" w:right="0" w:firstLine="0"/>
        <w:jc w:val="left"/>
        <w:rPr>
          <w:i/>
          <w:sz w:val="24"/>
        </w:rPr>
      </w:pPr>
      <w:r>
        <w:rPr>
          <w:b/>
          <w:sz w:val="24"/>
        </w:rPr>
        <w:t>Takeshi Egami</w:t>
      </w:r>
      <w:r>
        <w:rPr>
          <w:sz w:val="24"/>
        </w:rPr>
        <w:t>, Ph.D., University of Pennsylvania: </w:t>
      </w:r>
      <w:r>
        <w:rPr>
          <w:i/>
          <w:sz w:val="24"/>
        </w:rPr>
        <w:t>amorphous and nanocrystalline solids, </w:t>
      </w:r>
      <w:r>
        <w:rPr>
          <w:i/>
          <w:sz w:val="24"/>
        </w:rPr>
        <w:t>neutron and x-ray scattering, electronic oxides</w:t>
      </w:r>
    </w:p>
    <w:p>
      <w:pPr>
        <w:pStyle w:val="BodyText"/>
        <w:spacing w:before="11"/>
        <w:rPr>
          <w:i/>
          <w:sz w:val="23"/>
        </w:rPr>
      </w:pPr>
    </w:p>
    <w:p>
      <w:pPr>
        <w:spacing w:before="0"/>
        <w:ind w:left="120" w:right="0" w:firstLine="0"/>
        <w:jc w:val="left"/>
        <w:rPr>
          <w:i/>
          <w:sz w:val="24"/>
        </w:rPr>
      </w:pPr>
      <w:r>
        <w:rPr>
          <w:b/>
          <w:sz w:val="24"/>
        </w:rPr>
        <w:t>Jason D. Fowlkes</w:t>
      </w:r>
      <w:r>
        <w:rPr>
          <w:sz w:val="24"/>
        </w:rPr>
        <w:t>, Ph.D., University of Tennessee: </w:t>
      </w:r>
      <w:r>
        <w:rPr>
          <w:i/>
          <w:sz w:val="24"/>
        </w:rPr>
        <w:t>laser-induced nanostructures in silicon</w:t>
      </w:r>
    </w:p>
    <w:p>
      <w:pPr>
        <w:pStyle w:val="BodyText"/>
        <w:rPr>
          <w:i/>
        </w:rPr>
      </w:pPr>
    </w:p>
    <w:p>
      <w:pPr>
        <w:spacing w:before="0"/>
        <w:ind w:left="120" w:right="0" w:firstLine="0"/>
        <w:jc w:val="left"/>
        <w:rPr>
          <w:i/>
          <w:sz w:val="24"/>
        </w:rPr>
      </w:pPr>
      <w:r>
        <w:rPr>
          <w:b/>
          <w:sz w:val="24"/>
        </w:rPr>
        <w:t>Yanfei Gao</w:t>
      </w:r>
      <w:r>
        <w:rPr>
          <w:sz w:val="24"/>
        </w:rPr>
        <w:t>, Ph.D., Princeton University: </w:t>
      </w:r>
      <w:r>
        <w:rPr>
          <w:i/>
          <w:sz w:val="24"/>
        </w:rPr>
        <w:t>computational materials science, mechanics of </w:t>
      </w:r>
      <w:r>
        <w:rPr>
          <w:i/>
          <w:sz w:val="24"/>
        </w:rPr>
        <w:t>materials, friction and adhesion</w:t>
      </w:r>
    </w:p>
    <w:p>
      <w:pPr>
        <w:pStyle w:val="BodyText"/>
        <w:rPr>
          <w:i/>
        </w:rPr>
      </w:pPr>
    </w:p>
    <w:p>
      <w:pPr>
        <w:spacing w:before="0"/>
        <w:ind w:left="119" w:right="109" w:firstLine="0"/>
        <w:jc w:val="left"/>
        <w:rPr>
          <w:i/>
          <w:sz w:val="24"/>
        </w:rPr>
      </w:pPr>
      <w:r>
        <w:rPr>
          <w:b/>
          <w:sz w:val="24"/>
        </w:rPr>
        <w:t>Easo P. George</w:t>
      </w:r>
      <w:r>
        <w:rPr>
          <w:sz w:val="24"/>
        </w:rPr>
        <w:t>, Ph.D., University of Pennsylvania: </w:t>
      </w:r>
      <w:r>
        <w:rPr>
          <w:i/>
          <w:sz w:val="24"/>
        </w:rPr>
        <w:t>high-entropy alloys, mechanical behavior in </w:t>
      </w:r>
      <w:r>
        <w:rPr>
          <w:i/>
          <w:sz w:val="24"/>
        </w:rPr>
        <w:t>extremes conditions</w:t>
      </w:r>
    </w:p>
    <w:p>
      <w:pPr>
        <w:pStyle w:val="BodyText"/>
        <w:rPr>
          <w:i/>
        </w:rPr>
      </w:pPr>
    </w:p>
    <w:p>
      <w:pPr>
        <w:spacing w:before="0"/>
        <w:ind w:left="119" w:right="0" w:firstLine="0"/>
        <w:jc w:val="left"/>
        <w:rPr>
          <w:i/>
          <w:sz w:val="24"/>
        </w:rPr>
      </w:pPr>
      <w:r>
        <w:rPr>
          <w:b/>
          <w:sz w:val="24"/>
        </w:rPr>
        <w:t>Dustin A. Gilbert</w:t>
      </w:r>
      <w:r>
        <w:rPr>
          <w:sz w:val="24"/>
        </w:rPr>
        <w:t>, Ph.D., University of California at Davis: </w:t>
      </w:r>
      <w:r>
        <w:rPr>
          <w:i/>
          <w:sz w:val="24"/>
        </w:rPr>
        <w:t>properties of nanostructured </w:t>
      </w:r>
      <w:r>
        <w:rPr>
          <w:i/>
          <w:sz w:val="24"/>
        </w:rPr>
        <w:t>materials &amp; nanoscale phenomena, interactions &amp; reversal behavior in hysteric systems</w:t>
      </w:r>
    </w:p>
    <w:p>
      <w:pPr>
        <w:pStyle w:val="BodyText"/>
        <w:rPr>
          <w:i/>
        </w:rPr>
      </w:pPr>
    </w:p>
    <w:p>
      <w:pPr>
        <w:spacing w:before="0"/>
        <w:ind w:left="119" w:right="0" w:firstLine="0"/>
        <w:jc w:val="left"/>
        <w:rPr>
          <w:i/>
          <w:sz w:val="24"/>
        </w:rPr>
      </w:pPr>
      <w:r>
        <w:rPr>
          <w:b/>
          <w:sz w:val="24"/>
        </w:rPr>
        <w:t>Bin</w:t>
      </w:r>
      <w:r>
        <w:rPr>
          <w:b/>
          <w:spacing w:val="-9"/>
          <w:sz w:val="24"/>
        </w:rPr>
        <w:t> </w:t>
      </w:r>
      <w:r>
        <w:rPr>
          <w:b/>
          <w:sz w:val="24"/>
        </w:rPr>
        <w:t>Hu</w:t>
      </w:r>
      <w:r>
        <w:rPr>
          <w:sz w:val="24"/>
        </w:rPr>
        <w:t>,</w:t>
      </w:r>
      <w:r>
        <w:rPr>
          <w:spacing w:val="-9"/>
          <w:sz w:val="24"/>
        </w:rPr>
        <w:t> </w:t>
      </w:r>
      <w:r>
        <w:rPr>
          <w:sz w:val="24"/>
        </w:rPr>
        <w:t>Ph.D.,</w:t>
      </w:r>
      <w:r>
        <w:rPr>
          <w:spacing w:val="-10"/>
          <w:sz w:val="24"/>
        </w:rPr>
        <w:t> </w:t>
      </w:r>
      <w:r>
        <w:rPr>
          <w:sz w:val="24"/>
        </w:rPr>
        <w:t>Chinese</w:t>
      </w:r>
      <w:r>
        <w:rPr>
          <w:spacing w:val="-10"/>
          <w:sz w:val="24"/>
        </w:rPr>
        <w:t> </w:t>
      </w:r>
      <w:r>
        <w:rPr>
          <w:sz w:val="24"/>
        </w:rPr>
        <w:t>Academy</w:t>
      </w:r>
      <w:r>
        <w:rPr>
          <w:spacing w:val="-13"/>
          <w:sz w:val="24"/>
        </w:rPr>
        <w:t> </w:t>
      </w:r>
      <w:r>
        <w:rPr>
          <w:sz w:val="24"/>
        </w:rPr>
        <w:t>of</w:t>
      </w:r>
      <w:r>
        <w:rPr>
          <w:spacing w:val="-10"/>
          <w:sz w:val="24"/>
        </w:rPr>
        <w:t> </w:t>
      </w:r>
      <w:r>
        <w:rPr>
          <w:sz w:val="24"/>
        </w:rPr>
        <w:t>Sciences</w:t>
      </w:r>
      <w:r>
        <w:rPr>
          <w:spacing w:val="-8"/>
          <w:sz w:val="24"/>
        </w:rPr>
        <w:t> </w:t>
      </w:r>
      <w:r>
        <w:rPr>
          <w:sz w:val="24"/>
        </w:rPr>
        <w:t>(China):</w:t>
      </w:r>
      <w:r>
        <w:rPr>
          <w:spacing w:val="-8"/>
          <w:sz w:val="24"/>
        </w:rPr>
        <w:t> </w:t>
      </w:r>
      <w:r>
        <w:rPr>
          <w:i/>
          <w:sz w:val="24"/>
        </w:rPr>
        <w:t>electronic</w:t>
      </w:r>
      <w:r>
        <w:rPr>
          <w:i/>
          <w:spacing w:val="-11"/>
          <w:sz w:val="24"/>
        </w:rPr>
        <w:t> </w:t>
      </w:r>
      <w:r>
        <w:rPr>
          <w:i/>
          <w:sz w:val="24"/>
        </w:rPr>
        <w:t>and</w:t>
      </w:r>
      <w:r>
        <w:rPr>
          <w:i/>
          <w:spacing w:val="-9"/>
          <w:sz w:val="24"/>
        </w:rPr>
        <w:t> </w:t>
      </w:r>
      <w:r>
        <w:rPr>
          <w:i/>
          <w:sz w:val="24"/>
        </w:rPr>
        <w:t>optical</w:t>
      </w:r>
      <w:r>
        <w:rPr>
          <w:i/>
          <w:spacing w:val="-8"/>
          <w:sz w:val="24"/>
        </w:rPr>
        <w:t> </w:t>
      </w:r>
      <w:r>
        <w:rPr>
          <w:i/>
          <w:sz w:val="24"/>
        </w:rPr>
        <w:t>polymeric</w:t>
      </w:r>
      <w:r>
        <w:rPr>
          <w:i/>
          <w:spacing w:val="-11"/>
          <w:sz w:val="24"/>
        </w:rPr>
        <w:t> </w:t>
      </w:r>
      <w:r>
        <w:rPr>
          <w:i/>
          <w:sz w:val="24"/>
        </w:rPr>
        <w:t>materials </w:t>
      </w:r>
      <w:r>
        <w:rPr>
          <w:i/>
          <w:sz w:val="24"/>
        </w:rPr>
        <w:t>and</w:t>
      </w:r>
      <w:r>
        <w:rPr>
          <w:i/>
          <w:spacing w:val="-1"/>
          <w:sz w:val="24"/>
        </w:rPr>
        <w:t> </w:t>
      </w:r>
      <w:r>
        <w:rPr>
          <w:i/>
          <w:sz w:val="24"/>
        </w:rPr>
        <w:t>devices</w:t>
      </w:r>
    </w:p>
    <w:p>
      <w:pPr>
        <w:pStyle w:val="BodyText"/>
        <w:rPr>
          <w:i/>
        </w:rPr>
      </w:pPr>
    </w:p>
    <w:p>
      <w:pPr>
        <w:spacing w:before="0"/>
        <w:ind w:left="120" w:right="0" w:firstLine="0"/>
        <w:jc w:val="left"/>
        <w:rPr>
          <w:i/>
          <w:sz w:val="24"/>
        </w:rPr>
      </w:pPr>
      <w:r>
        <w:rPr>
          <w:b/>
          <w:sz w:val="24"/>
        </w:rPr>
        <w:t>Ramakrishnan “Ramki” Kalyanaraman</w:t>
      </w:r>
      <w:r>
        <w:rPr>
          <w:i/>
          <w:sz w:val="24"/>
        </w:rPr>
        <w:t>, </w:t>
      </w:r>
      <w:r>
        <w:rPr>
          <w:sz w:val="24"/>
        </w:rPr>
        <w:t>Ph.D., North Carolina State University: </w:t>
      </w:r>
      <w:r>
        <w:rPr>
          <w:i/>
          <w:sz w:val="24"/>
        </w:rPr>
        <w:t>thin films, </w:t>
      </w:r>
      <w:r>
        <w:rPr>
          <w:i/>
          <w:sz w:val="24"/>
        </w:rPr>
        <w:t>laser processing, electronic properties, nanocomposites</w:t>
      </w:r>
    </w:p>
    <w:p>
      <w:pPr>
        <w:pStyle w:val="BodyText"/>
        <w:rPr>
          <w:i/>
        </w:rPr>
      </w:pPr>
    </w:p>
    <w:p>
      <w:pPr>
        <w:spacing w:before="0"/>
        <w:ind w:left="120" w:right="0" w:firstLine="0"/>
        <w:jc w:val="left"/>
        <w:rPr>
          <w:i/>
          <w:sz w:val="24"/>
        </w:rPr>
      </w:pPr>
      <w:r>
        <w:rPr>
          <w:b/>
          <w:sz w:val="24"/>
        </w:rPr>
        <w:t>David</w:t>
      </w:r>
      <w:r>
        <w:rPr>
          <w:b/>
          <w:spacing w:val="-11"/>
          <w:sz w:val="24"/>
        </w:rPr>
        <w:t> </w:t>
      </w:r>
      <w:r>
        <w:rPr>
          <w:b/>
          <w:sz w:val="24"/>
        </w:rPr>
        <w:t>J.</w:t>
      </w:r>
      <w:r>
        <w:rPr>
          <w:b/>
          <w:spacing w:val="-11"/>
          <w:sz w:val="24"/>
        </w:rPr>
        <w:t> </w:t>
      </w:r>
      <w:r>
        <w:rPr>
          <w:b/>
          <w:sz w:val="24"/>
        </w:rPr>
        <w:t>Keffer</w:t>
      </w:r>
      <w:r>
        <w:rPr>
          <w:sz w:val="24"/>
        </w:rPr>
        <w:t>,</w:t>
      </w:r>
      <w:r>
        <w:rPr>
          <w:spacing w:val="-11"/>
          <w:sz w:val="24"/>
        </w:rPr>
        <w:t> </w:t>
      </w:r>
      <w:r>
        <w:rPr>
          <w:sz w:val="24"/>
        </w:rPr>
        <w:t>Ph.D.,</w:t>
      </w:r>
      <w:r>
        <w:rPr>
          <w:spacing w:val="-11"/>
          <w:sz w:val="24"/>
        </w:rPr>
        <w:t> </w:t>
      </w:r>
      <w:r>
        <w:rPr>
          <w:sz w:val="24"/>
        </w:rPr>
        <w:t>University</w:t>
      </w:r>
      <w:r>
        <w:rPr>
          <w:spacing w:val="-16"/>
          <w:sz w:val="24"/>
        </w:rPr>
        <w:t> </w:t>
      </w:r>
      <w:r>
        <w:rPr>
          <w:sz w:val="24"/>
        </w:rPr>
        <w:t>of</w:t>
      </w:r>
      <w:r>
        <w:rPr>
          <w:spacing w:val="-12"/>
          <w:sz w:val="24"/>
        </w:rPr>
        <w:t> </w:t>
      </w:r>
      <w:r>
        <w:rPr>
          <w:sz w:val="24"/>
        </w:rPr>
        <w:t>Minnesota:</w:t>
      </w:r>
      <w:r>
        <w:rPr>
          <w:spacing w:val="-11"/>
          <w:sz w:val="24"/>
        </w:rPr>
        <w:t> </w:t>
      </w:r>
      <w:r>
        <w:rPr>
          <w:i/>
          <w:sz w:val="24"/>
        </w:rPr>
        <w:t>multiscale</w:t>
      </w:r>
      <w:r>
        <w:rPr>
          <w:i/>
          <w:spacing w:val="-12"/>
          <w:sz w:val="24"/>
        </w:rPr>
        <w:t> </w:t>
      </w:r>
      <w:r>
        <w:rPr>
          <w:i/>
          <w:sz w:val="24"/>
        </w:rPr>
        <w:t>materials</w:t>
      </w:r>
      <w:r>
        <w:rPr>
          <w:i/>
          <w:spacing w:val="-12"/>
          <w:sz w:val="24"/>
        </w:rPr>
        <w:t> </w:t>
      </w:r>
      <w:r>
        <w:rPr>
          <w:i/>
          <w:sz w:val="24"/>
        </w:rPr>
        <w:t>modeling</w:t>
      </w:r>
      <w:r>
        <w:rPr>
          <w:i/>
          <w:spacing w:val="-11"/>
          <w:sz w:val="24"/>
        </w:rPr>
        <w:t> </w:t>
      </w:r>
      <w:r>
        <w:rPr>
          <w:i/>
          <w:sz w:val="24"/>
        </w:rPr>
        <w:t>with</w:t>
      </w:r>
      <w:r>
        <w:rPr>
          <w:i/>
          <w:spacing w:val="-11"/>
          <w:sz w:val="24"/>
        </w:rPr>
        <w:t> </w:t>
      </w:r>
      <w:r>
        <w:rPr>
          <w:i/>
          <w:sz w:val="24"/>
        </w:rPr>
        <w:t>applications </w:t>
      </w:r>
      <w:r>
        <w:rPr>
          <w:i/>
          <w:sz w:val="24"/>
        </w:rPr>
        <w:t>in fuel cells, nanoporous materials, polymers, explosive sensors,</w:t>
      </w:r>
      <w:r>
        <w:rPr>
          <w:i/>
          <w:spacing w:val="-3"/>
          <w:sz w:val="24"/>
        </w:rPr>
        <w:t> </w:t>
      </w:r>
      <w:r>
        <w:rPr>
          <w:i/>
          <w:sz w:val="24"/>
        </w:rPr>
        <w:t>etc.</w:t>
      </w:r>
    </w:p>
    <w:p>
      <w:pPr>
        <w:pStyle w:val="BodyText"/>
        <w:rPr>
          <w:i/>
        </w:rPr>
      </w:pPr>
    </w:p>
    <w:p>
      <w:pPr>
        <w:spacing w:before="1"/>
        <w:ind w:left="120" w:right="115" w:firstLine="0"/>
        <w:jc w:val="left"/>
        <w:rPr>
          <w:i/>
          <w:sz w:val="24"/>
        </w:rPr>
      </w:pPr>
      <w:r>
        <w:rPr>
          <w:b/>
          <w:sz w:val="24"/>
        </w:rPr>
        <w:t>Veerle Keppens</w:t>
      </w:r>
      <w:r>
        <w:rPr>
          <w:sz w:val="24"/>
        </w:rPr>
        <w:t>, Ph.D., Katholieke Universiteit Leuven (Belgium): </w:t>
      </w:r>
      <w:r>
        <w:rPr>
          <w:i/>
          <w:sz w:val="24"/>
        </w:rPr>
        <w:t>physical acoustics, synthesis </w:t>
      </w:r>
      <w:r>
        <w:rPr>
          <w:i/>
          <w:sz w:val="24"/>
        </w:rPr>
        <w:t>and characterization of novel materials</w:t>
      </w:r>
    </w:p>
    <w:p>
      <w:pPr>
        <w:pStyle w:val="BodyText"/>
        <w:spacing w:before="11"/>
        <w:rPr>
          <w:i/>
          <w:sz w:val="23"/>
        </w:rPr>
      </w:pPr>
    </w:p>
    <w:p>
      <w:pPr>
        <w:spacing w:before="0"/>
        <w:ind w:left="120" w:right="0" w:firstLine="0"/>
        <w:jc w:val="left"/>
        <w:rPr>
          <w:i/>
          <w:sz w:val="24"/>
        </w:rPr>
      </w:pPr>
      <w:r>
        <w:rPr>
          <w:b/>
          <w:sz w:val="24"/>
        </w:rPr>
        <w:t>Kevin M. Kit</w:t>
      </w:r>
      <w:r>
        <w:rPr>
          <w:sz w:val="24"/>
        </w:rPr>
        <w:t>, Ph.D., University of Delaware: </w:t>
      </w:r>
      <w:r>
        <w:rPr>
          <w:i/>
          <w:sz w:val="24"/>
        </w:rPr>
        <w:t>polymer blends, agricultural materials</w:t>
      </w:r>
    </w:p>
    <w:p>
      <w:pPr>
        <w:pStyle w:val="BodyText"/>
        <w:rPr>
          <w:i/>
        </w:rPr>
      </w:pPr>
    </w:p>
    <w:p>
      <w:pPr>
        <w:spacing w:before="0"/>
        <w:ind w:left="120" w:right="0" w:firstLine="0"/>
        <w:jc w:val="left"/>
        <w:rPr>
          <w:i/>
          <w:sz w:val="24"/>
        </w:rPr>
      </w:pPr>
      <w:r>
        <w:rPr>
          <w:b/>
          <w:sz w:val="24"/>
        </w:rPr>
        <w:t>Peter K. Liaw</w:t>
      </w:r>
      <w:r>
        <w:rPr>
          <w:sz w:val="24"/>
        </w:rPr>
        <w:t>, Ph.D., Northwestern: </w:t>
      </w:r>
      <w:r>
        <w:rPr>
          <w:i/>
          <w:sz w:val="24"/>
        </w:rPr>
        <w:t>mechanical behavior, composite materials, life prediction </w:t>
      </w:r>
      <w:r>
        <w:rPr>
          <w:i/>
          <w:sz w:val="24"/>
        </w:rPr>
        <w:t>and extension</w:t>
      </w:r>
    </w:p>
    <w:p>
      <w:pPr>
        <w:spacing w:after="0"/>
        <w:jc w:val="left"/>
        <w:rPr>
          <w:sz w:val="24"/>
        </w:rPr>
        <w:sectPr>
          <w:pgSz w:w="12240" w:h="15840"/>
          <w:pgMar w:header="0" w:footer="787" w:top="1400" w:bottom="980" w:left="1320" w:right="1320"/>
        </w:sectPr>
      </w:pPr>
    </w:p>
    <w:p>
      <w:pPr>
        <w:pStyle w:val="BodyText"/>
        <w:spacing w:before="10"/>
        <w:rPr>
          <w:i/>
          <w:sz w:val="10"/>
        </w:rPr>
      </w:pPr>
    </w:p>
    <w:p>
      <w:pPr>
        <w:spacing w:before="90"/>
        <w:ind w:left="120" w:right="0" w:firstLine="0"/>
        <w:jc w:val="left"/>
        <w:rPr>
          <w:i/>
          <w:sz w:val="24"/>
        </w:rPr>
      </w:pPr>
      <w:r>
        <w:rPr>
          <w:b/>
          <w:sz w:val="24"/>
        </w:rPr>
        <w:t>Carl D. Lundin</w:t>
      </w:r>
      <w:r>
        <w:rPr>
          <w:sz w:val="24"/>
        </w:rPr>
        <w:t>, Ph.D., Rensselaer: </w:t>
      </w:r>
      <w:r>
        <w:rPr>
          <w:i/>
          <w:sz w:val="24"/>
        </w:rPr>
        <w:t>welding, joining, non-equilibrium metallurgy</w:t>
      </w:r>
    </w:p>
    <w:p>
      <w:pPr>
        <w:pStyle w:val="BodyText"/>
        <w:rPr>
          <w:i/>
        </w:rPr>
      </w:pPr>
    </w:p>
    <w:p>
      <w:pPr>
        <w:spacing w:before="0"/>
        <w:ind w:left="120" w:right="0" w:firstLine="0"/>
        <w:jc w:val="left"/>
        <w:rPr>
          <w:i/>
          <w:sz w:val="24"/>
        </w:rPr>
      </w:pPr>
      <w:r>
        <w:rPr>
          <w:b/>
          <w:sz w:val="24"/>
        </w:rPr>
        <w:t>David</w:t>
      </w:r>
      <w:r>
        <w:rPr>
          <w:b/>
          <w:spacing w:val="-14"/>
          <w:sz w:val="24"/>
        </w:rPr>
        <w:t> </w:t>
      </w:r>
      <w:r>
        <w:rPr>
          <w:b/>
          <w:sz w:val="24"/>
        </w:rPr>
        <w:t>G.</w:t>
      </w:r>
      <w:r>
        <w:rPr>
          <w:b/>
          <w:spacing w:val="-13"/>
          <w:sz w:val="24"/>
        </w:rPr>
        <w:t> </w:t>
      </w:r>
      <w:r>
        <w:rPr>
          <w:b/>
          <w:sz w:val="24"/>
        </w:rPr>
        <w:t>Mandrus</w:t>
      </w:r>
      <w:r>
        <w:rPr>
          <w:sz w:val="24"/>
        </w:rPr>
        <w:t>,</w:t>
      </w:r>
      <w:r>
        <w:rPr>
          <w:spacing w:val="-13"/>
          <w:sz w:val="24"/>
        </w:rPr>
        <w:t> </w:t>
      </w:r>
      <w:r>
        <w:rPr>
          <w:sz w:val="24"/>
        </w:rPr>
        <w:t>Ph.D.,</w:t>
      </w:r>
      <w:r>
        <w:rPr>
          <w:spacing w:val="-13"/>
          <w:sz w:val="24"/>
        </w:rPr>
        <w:t> </w:t>
      </w:r>
      <w:r>
        <w:rPr>
          <w:sz w:val="24"/>
        </w:rPr>
        <w:t>SUNY</w:t>
      </w:r>
      <w:r>
        <w:rPr>
          <w:spacing w:val="-14"/>
          <w:sz w:val="24"/>
        </w:rPr>
        <w:t> </w:t>
      </w:r>
      <w:r>
        <w:rPr>
          <w:sz w:val="24"/>
        </w:rPr>
        <w:t>Stony</w:t>
      </w:r>
      <w:r>
        <w:rPr>
          <w:spacing w:val="-16"/>
          <w:sz w:val="24"/>
        </w:rPr>
        <w:t> </w:t>
      </w:r>
      <w:r>
        <w:rPr>
          <w:sz w:val="24"/>
        </w:rPr>
        <w:t>Brook:</w:t>
      </w:r>
      <w:r>
        <w:rPr>
          <w:spacing w:val="-11"/>
          <w:sz w:val="24"/>
        </w:rPr>
        <w:t> </w:t>
      </w:r>
      <w:r>
        <w:rPr>
          <w:i/>
          <w:sz w:val="24"/>
        </w:rPr>
        <w:t>synthesis</w:t>
      </w:r>
      <w:r>
        <w:rPr>
          <w:i/>
          <w:spacing w:val="-13"/>
          <w:sz w:val="24"/>
        </w:rPr>
        <w:t> </w:t>
      </w:r>
      <w:r>
        <w:rPr>
          <w:i/>
          <w:sz w:val="24"/>
        </w:rPr>
        <w:t>and</w:t>
      </w:r>
      <w:r>
        <w:rPr>
          <w:i/>
          <w:spacing w:val="-13"/>
          <w:sz w:val="24"/>
        </w:rPr>
        <w:t> </w:t>
      </w:r>
      <w:r>
        <w:rPr>
          <w:i/>
          <w:sz w:val="24"/>
        </w:rPr>
        <w:t>characterization</w:t>
      </w:r>
      <w:r>
        <w:rPr>
          <w:i/>
          <w:spacing w:val="-13"/>
          <w:sz w:val="24"/>
        </w:rPr>
        <w:t> </w:t>
      </w:r>
      <w:r>
        <w:rPr>
          <w:i/>
          <w:sz w:val="24"/>
        </w:rPr>
        <w:t>of</w:t>
      </w:r>
      <w:r>
        <w:rPr>
          <w:i/>
          <w:spacing w:val="-13"/>
          <w:sz w:val="24"/>
        </w:rPr>
        <w:t> </w:t>
      </w:r>
      <w:r>
        <w:rPr>
          <w:i/>
          <w:sz w:val="24"/>
        </w:rPr>
        <w:t>novel</w:t>
      </w:r>
      <w:r>
        <w:rPr>
          <w:i/>
          <w:spacing w:val="-13"/>
          <w:sz w:val="24"/>
        </w:rPr>
        <w:t> </w:t>
      </w:r>
      <w:r>
        <w:rPr>
          <w:i/>
          <w:sz w:val="24"/>
        </w:rPr>
        <w:t>materials</w:t>
      </w:r>
    </w:p>
    <w:p>
      <w:pPr>
        <w:pStyle w:val="BodyText"/>
        <w:rPr>
          <w:i/>
        </w:rPr>
      </w:pPr>
    </w:p>
    <w:p>
      <w:pPr>
        <w:spacing w:before="0"/>
        <w:ind w:left="120" w:right="116" w:firstLine="0"/>
        <w:jc w:val="both"/>
        <w:rPr>
          <w:i/>
          <w:sz w:val="24"/>
        </w:rPr>
      </w:pPr>
      <w:r>
        <w:rPr>
          <w:b/>
          <w:sz w:val="24"/>
        </w:rPr>
        <w:t>Charles</w:t>
      </w:r>
      <w:r>
        <w:rPr>
          <w:b/>
          <w:spacing w:val="-13"/>
          <w:sz w:val="24"/>
        </w:rPr>
        <w:t> </w:t>
      </w:r>
      <w:r>
        <w:rPr>
          <w:b/>
          <w:sz w:val="24"/>
        </w:rPr>
        <w:t>L.</w:t>
      </w:r>
      <w:r>
        <w:rPr>
          <w:b/>
          <w:spacing w:val="-12"/>
          <w:sz w:val="24"/>
        </w:rPr>
        <w:t> </w:t>
      </w:r>
      <w:r>
        <w:rPr>
          <w:b/>
          <w:sz w:val="24"/>
        </w:rPr>
        <w:t>Melcher,</w:t>
      </w:r>
      <w:r>
        <w:rPr>
          <w:b/>
          <w:spacing w:val="35"/>
          <w:sz w:val="24"/>
        </w:rPr>
        <w:t> </w:t>
      </w:r>
      <w:r>
        <w:rPr>
          <w:sz w:val="24"/>
        </w:rPr>
        <w:t>Ph.D.,</w:t>
      </w:r>
      <w:r>
        <w:rPr>
          <w:spacing w:val="-12"/>
          <w:sz w:val="24"/>
        </w:rPr>
        <w:t> </w:t>
      </w:r>
      <w:r>
        <w:rPr>
          <w:sz w:val="24"/>
        </w:rPr>
        <w:t>Washington</w:t>
      </w:r>
      <w:r>
        <w:rPr>
          <w:spacing w:val="-12"/>
          <w:sz w:val="24"/>
        </w:rPr>
        <w:t> </w:t>
      </w:r>
      <w:r>
        <w:rPr>
          <w:sz w:val="24"/>
        </w:rPr>
        <w:t>University:</w:t>
      </w:r>
      <w:r>
        <w:rPr>
          <w:spacing w:val="-10"/>
          <w:sz w:val="24"/>
        </w:rPr>
        <w:t> </w:t>
      </w:r>
      <w:r>
        <w:rPr>
          <w:i/>
          <w:sz w:val="24"/>
        </w:rPr>
        <w:t>crystal</w:t>
      </w:r>
      <w:r>
        <w:rPr>
          <w:i/>
          <w:spacing w:val="-12"/>
          <w:sz w:val="24"/>
        </w:rPr>
        <w:t> </w:t>
      </w:r>
      <w:r>
        <w:rPr>
          <w:i/>
          <w:sz w:val="24"/>
        </w:rPr>
        <w:t>growth</w:t>
      </w:r>
      <w:r>
        <w:rPr>
          <w:i/>
          <w:spacing w:val="-12"/>
          <w:sz w:val="24"/>
        </w:rPr>
        <w:t> </w:t>
      </w:r>
      <w:r>
        <w:rPr>
          <w:i/>
          <w:sz w:val="24"/>
        </w:rPr>
        <w:t>and</w:t>
      </w:r>
      <w:r>
        <w:rPr>
          <w:i/>
          <w:spacing w:val="-13"/>
          <w:sz w:val="24"/>
        </w:rPr>
        <w:t> </w:t>
      </w:r>
      <w:r>
        <w:rPr>
          <w:i/>
          <w:sz w:val="24"/>
        </w:rPr>
        <w:t>characterization</w:t>
      </w:r>
      <w:r>
        <w:rPr>
          <w:i/>
          <w:spacing w:val="-12"/>
          <w:sz w:val="24"/>
        </w:rPr>
        <w:t> </w:t>
      </w:r>
      <w:r>
        <w:rPr>
          <w:i/>
          <w:sz w:val="24"/>
        </w:rPr>
        <w:t>of</w:t>
      </w:r>
      <w:r>
        <w:rPr>
          <w:i/>
          <w:spacing w:val="-12"/>
          <w:sz w:val="24"/>
        </w:rPr>
        <w:t> </w:t>
      </w:r>
      <w:r>
        <w:rPr>
          <w:i/>
          <w:sz w:val="24"/>
        </w:rPr>
        <w:t>novel </w:t>
      </w:r>
      <w:r>
        <w:rPr>
          <w:i/>
          <w:sz w:val="24"/>
        </w:rPr>
        <w:t>scintillation</w:t>
      </w:r>
      <w:r>
        <w:rPr>
          <w:i/>
          <w:spacing w:val="-1"/>
          <w:sz w:val="24"/>
        </w:rPr>
        <w:t> </w:t>
      </w:r>
      <w:r>
        <w:rPr>
          <w:i/>
          <w:sz w:val="24"/>
        </w:rPr>
        <w:t>materials</w:t>
      </w:r>
    </w:p>
    <w:p>
      <w:pPr>
        <w:pStyle w:val="BodyText"/>
        <w:rPr>
          <w:i/>
        </w:rPr>
      </w:pPr>
    </w:p>
    <w:p>
      <w:pPr>
        <w:spacing w:before="0"/>
        <w:ind w:left="120" w:right="0" w:firstLine="0"/>
        <w:jc w:val="left"/>
        <w:rPr>
          <w:i/>
          <w:sz w:val="24"/>
        </w:rPr>
      </w:pPr>
      <w:r>
        <w:rPr>
          <w:b/>
          <w:sz w:val="24"/>
        </w:rPr>
        <w:t>James R. Morris, </w:t>
      </w:r>
      <w:r>
        <w:rPr>
          <w:sz w:val="24"/>
        </w:rPr>
        <w:t>Ph.D., Cornell University: </w:t>
      </w:r>
      <w:r>
        <w:rPr>
          <w:i/>
          <w:sz w:val="24"/>
        </w:rPr>
        <w:t>computational materials science</w:t>
      </w:r>
    </w:p>
    <w:p>
      <w:pPr>
        <w:pStyle w:val="BodyText"/>
        <w:rPr>
          <w:i/>
        </w:rPr>
      </w:pPr>
    </w:p>
    <w:p>
      <w:pPr>
        <w:spacing w:before="0"/>
        <w:ind w:left="120" w:right="114" w:firstLine="0"/>
        <w:jc w:val="both"/>
        <w:rPr>
          <w:i/>
          <w:sz w:val="24"/>
        </w:rPr>
      </w:pPr>
      <w:r>
        <w:rPr>
          <w:b/>
          <w:sz w:val="24"/>
        </w:rPr>
        <w:t>T. G. Nieh, </w:t>
      </w:r>
      <w:r>
        <w:rPr>
          <w:sz w:val="24"/>
        </w:rPr>
        <w:t>Ph. D., Stanford University: </w:t>
      </w:r>
      <w:r>
        <w:rPr>
          <w:i/>
          <w:sz w:val="24"/>
        </w:rPr>
        <w:t>metallic glasses, nanostructured materials, composites, </w:t>
      </w:r>
      <w:r>
        <w:rPr>
          <w:i/>
          <w:sz w:val="24"/>
        </w:rPr>
        <w:t>lightweight alloys, intermetallics, refractory metals, thin films, bioceramics, superplasticity, high temperature mechanical properties</w:t>
      </w:r>
    </w:p>
    <w:p>
      <w:pPr>
        <w:pStyle w:val="BodyText"/>
        <w:rPr>
          <w:i/>
        </w:rPr>
      </w:pPr>
    </w:p>
    <w:p>
      <w:pPr>
        <w:spacing w:before="0"/>
        <w:ind w:left="120" w:right="115" w:firstLine="0"/>
        <w:jc w:val="both"/>
        <w:rPr>
          <w:i/>
          <w:sz w:val="24"/>
        </w:rPr>
      </w:pPr>
      <w:r>
        <w:rPr>
          <w:b/>
          <w:sz w:val="24"/>
        </w:rPr>
        <w:t>Philip D. Rack</w:t>
      </w:r>
      <w:r>
        <w:rPr>
          <w:sz w:val="24"/>
        </w:rPr>
        <w:t>, Ph.D., University of Florida: </w:t>
      </w:r>
      <w:r>
        <w:rPr>
          <w:i/>
          <w:sz w:val="24"/>
        </w:rPr>
        <w:t>electronic and optoelectronic materials, thin film </w:t>
      </w:r>
      <w:r>
        <w:rPr>
          <w:i/>
          <w:sz w:val="24"/>
        </w:rPr>
        <w:t>processing and characterization, and selective nanoscopic processing</w:t>
      </w:r>
    </w:p>
    <w:p>
      <w:pPr>
        <w:pStyle w:val="BodyText"/>
        <w:rPr>
          <w:i/>
        </w:rPr>
      </w:pPr>
    </w:p>
    <w:p>
      <w:pPr>
        <w:spacing w:before="0"/>
        <w:ind w:left="119" w:right="118" w:firstLine="0"/>
        <w:jc w:val="both"/>
        <w:rPr>
          <w:i/>
          <w:sz w:val="24"/>
        </w:rPr>
      </w:pPr>
      <w:r>
        <w:rPr>
          <w:b/>
          <w:sz w:val="24"/>
        </w:rPr>
        <w:t>Claudia J. Rawn</w:t>
      </w:r>
      <w:r>
        <w:rPr>
          <w:sz w:val="24"/>
        </w:rPr>
        <w:t>, Ph.D., University of Arizona: </w:t>
      </w:r>
      <w:r>
        <w:rPr>
          <w:i/>
          <w:sz w:val="24"/>
        </w:rPr>
        <w:t>ceramics processing, X-ray diffraction, neutron </w:t>
      </w:r>
      <w:r>
        <w:rPr>
          <w:i/>
          <w:sz w:val="24"/>
        </w:rPr>
        <w:t>scattering</w:t>
      </w:r>
    </w:p>
    <w:p>
      <w:pPr>
        <w:pStyle w:val="BodyText"/>
        <w:rPr>
          <w:i/>
        </w:rPr>
      </w:pPr>
    </w:p>
    <w:p>
      <w:pPr>
        <w:spacing w:before="0"/>
        <w:ind w:left="119" w:right="118" w:firstLine="0"/>
        <w:jc w:val="both"/>
        <w:rPr>
          <w:i/>
          <w:sz w:val="24"/>
        </w:rPr>
      </w:pPr>
      <w:r>
        <w:rPr>
          <w:b/>
          <w:sz w:val="24"/>
        </w:rPr>
        <w:t>Kurt E. Sickafus, </w:t>
      </w:r>
      <w:r>
        <w:rPr>
          <w:sz w:val="24"/>
        </w:rPr>
        <w:t>Ph</w:t>
      </w:r>
      <w:r>
        <w:rPr>
          <w:b/>
          <w:sz w:val="24"/>
        </w:rPr>
        <w:t>.</w:t>
      </w:r>
      <w:r>
        <w:rPr>
          <w:sz w:val="24"/>
        </w:rPr>
        <w:t>D., Cornell University: </w:t>
      </w:r>
      <w:r>
        <w:rPr>
          <w:i/>
          <w:sz w:val="24"/>
        </w:rPr>
        <w:t>crystallography, radiation damage effects, </w:t>
      </w:r>
      <w:r>
        <w:rPr>
          <w:i/>
          <w:sz w:val="24"/>
        </w:rPr>
        <w:t>microstructure of materials</w:t>
      </w:r>
    </w:p>
    <w:p>
      <w:pPr>
        <w:pStyle w:val="BodyText"/>
        <w:rPr>
          <w:i/>
        </w:rPr>
      </w:pPr>
    </w:p>
    <w:p>
      <w:pPr>
        <w:spacing w:before="0"/>
        <w:ind w:left="119" w:right="115" w:firstLine="0"/>
        <w:jc w:val="both"/>
        <w:rPr>
          <w:i/>
          <w:sz w:val="24"/>
        </w:rPr>
      </w:pPr>
      <w:r>
        <w:rPr>
          <w:b/>
          <w:sz w:val="24"/>
        </w:rPr>
        <w:t>Michael L. Simpson</w:t>
      </w:r>
      <w:r>
        <w:rPr>
          <w:sz w:val="24"/>
        </w:rPr>
        <w:t>, Ph.D., University of Tennessee: </w:t>
      </w:r>
      <w:r>
        <w:rPr>
          <w:i/>
          <w:sz w:val="24"/>
        </w:rPr>
        <w:t>electronic materials, nanostructured </w:t>
      </w:r>
      <w:r>
        <w:rPr>
          <w:i/>
          <w:sz w:val="24"/>
        </w:rPr>
        <w:t>materials, nanofabrication, biomaterials</w:t>
      </w:r>
    </w:p>
    <w:p>
      <w:pPr>
        <w:pStyle w:val="BodyText"/>
        <w:rPr>
          <w:i/>
        </w:rPr>
      </w:pPr>
    </w:p>
    <w:p>
      <w:pPr>
        <w:spacing w:before="0"/>
        <w:ind w:left="119" w:right="118" w:firstLine="0"/>
        <w:jc w:val="both"/>
        <w:rPr>
          <w:i/>
          <w:sz w:val="24"/>
        </w:rPr>
      </w:pPr>
      <w:r>
        <w:rPr>
          <w:b/>
          <w:sz w:val="24"/>
        </w:rPr>
        <w:t>William J. Weber</w:t>
      </w:r>
      <w:r>
        <w:rPr>
          <w:sz w:val="24"/>
        </w:rPr>
        <w:t>, Ph.D., University of Wisconsin: </w:t>
      </w:r>
      <w:r>
        <w:rPr>
          <w:i/>
          <w:sz w:val="24"/>
        </w:rPr>
        <w:t>radiation effects, ion-beam modification of </w:t>
      </w:r>
      <w:r>
        <w:rPr>
          <w:i/>
          <w:sz w:val="24"/>
        </w:rPr>
        <w:t>materials, nuclear materials, defect properties in ceramics</w:t>
      </w:r>
    </w:p>
    <w:p>
      <w:pPr>
        <w:pStyle w:val="BodyText"/>
        <w:rPr>
          <w:i/>
        </w:rPr>
      </w:pPr>
    </w:p>
    <w:p>
      <w:pPr>
        <w:spacing w:before="1"/>
        <w:ind w:left="119" w:right="116" w:firstLine="0"/>
        <w:jc w:val="both"/>
        <w:rPr>
          <w:i/>
          <w:sz w:val="24"/>
        </w:rPr>
      </w:pPr>
      <w:r>
        <w:rPr>
          <w:b/>
          <w:sz w:val="24"/>
        </w:rPr>
        <w:t>Haixuan Xu</w:t>
      </w:r>
      <w:r>
        <w:rPr>
          <w:sz w:val="24"/>
        </w:rPr>
        <w:t>, Ph.D., University of Florida: </w:t>
      </w:r>
      <w:r>
        <w:rPr>
          <w:i/>
          <w:sz w:val="24"/>
        </w:rPr>
        <w:t>electronic structure of point defects to physical </w:t>
      </w:r>
      <w:r>
        <w:rPr>
          <w:i/>
          <w:sz w:val="24"/>
        </w:rPr>
        <w:t>properties of complex materials using atomistic simulations</w:t>
      </w:r>
    </w:p>
    <w:p>
      <w:pPr>
        <w:pStyle w:val="BodyText"/>
        <w:spacing w:before="11"/>
        <w:rPr>
          <w:i/>
          <w:sz w:val="23"/>
        </w:rPr>
      </w:pPr>
    </w:p>
    <w:p>
      <w:pPr>
        <w:spacing w:before="0"/>
        <w:ind w:left="120" w:right="118" w:firstLine="0"/>
        <w:jc w:val="both"/>
        <w:rPr>
          <w:i/>
          <w:sz w:val="24"/>
        </w:rPr>
      </w:pPr>
      <w:r>
        <w:rPr>
          <w:b/>
          <w:sz w:val="24"/>
        </w:rPr>
        <w:t>Yanwen Zhang</w:t>
      </w:r>
      <w:r>
        <w:rPr>
          <w:sz w:val="24"/>
        </w:rPr>
        <w:t>, Ph.D., Lund Institute of Technology (Sweden): </w:t>
      </w:r>
      <w:r>
        <w:rPr>
          <w:i/>
          <w:sz w:val="24"/>
        </w:rPr>
        <w:t>ions and electrons interactions </w:t>
      </w:r>
      <w:r>
        <w:rPr>
          <w:i/>
          <w:sz w:val="24"/>
        </w:rPr>
        <w:t>with solids, radiation effects and radiation detector physics, ion beam analysis</w:t>
      </w:r>
    </w:p>
    <w:p>
      <w:pPr>
        <w:pStyle w:val="BodyText"/>
        <w:rPr>
          <w:i/>
        </w:rPr>
      </w:pPr>
    </w:p>
    <w:p>
      <w:pPr>
        <w:spacing w:before="0"/>
        <w:ind w:left="120" w:right="0" w:firstLine="0"/>
        <w:jc w:val="left"/>
        <w:rPr>
          <w:i/>
          <w:sz w:val="24"/>
        </w:rPr>
      </w:pPr>
      <w:r>
        <w:rPr>
          <w:b/>
          <w:sz w:val="24"/>
        </w:rPr>
        <w:t>Mariya Zhuravleva</w:t>
      </w:r>
      <w:r>
        <w:rPr>
          <w:sz w:val="24"/>
        </w:rPr>
        <w:t>, Ph.D., Tohoku University (Japan): </w:t>
      </w:r>
      <w:r>
        <w:rPr>
          <w:i/>
          <w:sz w:val="24"/>
        </w:rPr>
        <w:t>crystal growth, scintillation materials</w:t>
      </w:r>
    </w:p>
    <w:p>
      <w:pPr>
        <w:pStyle w:val="BodyText"/>
        <w:rPr>
          <w:i/>
        </w:rPr>
      </w:pPr>
    </w:p>
    <w:p>
      <w:pPr>
        <w:spacing w:before="0"/>
        <w:ind w:left="120" w:right="114" w:firstLine="0"/>
        <w:jc w:val="both"/>
        <w:rPr>
          <w:i/>
          <w:sz w:val="24"/>
        </w:rPr>
      </w:pPr>
      <w:r>
        <w:rPr>
          <w:b/>
          <w:sz w:val="24"/>
        </w:rPr>
        <w:t>Steven</w:t>
      </w:r>
      <w:r>
        <w:rPr>
          <w:b/>
          <w:spacing w:val="-9"/>
          <w:sz w:val="24"/>
        </w:rPr>
        <w:t> </w:t>
      </w:r>
      <w:r>
        <w:rPr>
          <w:b/>
          <w:sz w:val="24"/>
        </w:rPr>
        <w:t>J.</w:t>
      </w:r>
      <w:r>
        <w:rPr>
          <w:b/>
          <w:spacing w:val="-9"/>
          <w:sz w:val="24"/>
        </w:rPr>
        <w:t> </w:t>
      </w:r>
      <w:r>
        <w:rPr>
          <w:b/>
          <w:sz w:val="24"/>
        </w:rPr>
        <w:t>Zinkle</w:t>
      </w:r>
      <w:r>
        <w:rPr>
          <w:sz w:val="24"/>
        </w:rPr>
        <w:t>,</w:t>
      </w:r>
      <w:r>
        <w:rPr>
          <w:spacing w:val="-10"/>
          <w:sz w:val="24"/>
        </w:rPr>
        <w:t> </w:t>
      </w:r>
      <w:r>
        <w:rPr>
          <w:sz w:val="24"/>
        </w:rPr>
        <w:t>Ph.D.,</w:t>
      </w:r>
      <w:r>
        <w:rPr>
          <w:spacing w:val="-11"/>
          <w:sz w:val="24"/>
        </w:rPr>
        <w:t> </w:t>
      </w:r>
      <w:r>
        <w:rPr>
          <w:sz w:val="24"/>
        </w:rPr>
        <w:t>University</w:t>
      </w:r>
      <w:r>
        <w:rPr>
          <w:spacing w:val="-14"/>
          <w:sz w:val="24"/>
        </w:rPr>
        <w:t> </w:t>
      </w:r>
      <w:r>
        <w:rPr>
          <w:sz w:val="24"/>
        </w:rPr>
        <w:t>of</w:t>
      </w:r>
      <w:r>
        <w:rPr>
          <w:spacing w:val="-9"/>
          <w:sz w:val="24"/>
        </w:rPr>
        <w:t> </w:t>
      </w:r>
      <w:r>
        <w:rPr>
          <w:sz w:val="24"/>
        </w:rPr>
        <w:t>Wisconsin:</w:t>
      </w:r>
      <w:r>
        <w:rPr>
          <w:spacing w:val="-8"/>
          <w:sz w:val="24"/>
        </w:rPr>
        <w:t> </w:t>
      </w:r>
      <w:r>
        <w:rPr>
          <w:i/>
          <w:sz w:val="24"/>
        </w:rPr>
        <w:t>physical</w:t>
      </w:r>
      <w:r>
        <w:rPr>
          <w:i/>
          <w:spacing w:val="-9"/>
          <w:sz w:val="24"/>
        </w:rPr>
        <w:t> </w:t>
      </w:r>
      <w:r>
        <w:rPr>
          <w:i/>
          <w:sz w:val="24"/>
        </w:rPr>
        <w:t>metallurgy</w:t>
      </w:r>
      <w:r>
        <w:rPr>
          <w:i/>
          <w:spacing w:val="-10"/>
          <w:sz w:val="24"/>
        </w:rPr>
        <w:t> </w:t>
      </w:r>
      <w:r>
        <w:rPr>
          <w:i/>
          <w:sz w:val="24"/>
        </w:rPr>
        <w:t>of</w:t>
      </w:r>
      <w:r>
        <w:rPr>
          <w:i/>
          <w:spacing w:val="-9"/>
          <w:sz w:val="24"/>
        </w:rPr>
        <w:t> </w:t>
      </w:r>
      <w:r>
        <w:rPr>
          <w:i/>
          <w:sz w:val="24"/>
        </w:rPr>
        <w:t>structural</w:t>
      </w:r>
      <w:r>
        <w:rPr>
          <w:i/>
          <w:spacing w:val="-8"/>
          <w:sz w:val="24"/>
        </w:rPr>
        <w:t> </w:t>
      </w:r>
      <w:r>
        <w:rPr>
          <w:i/>
          <w:sz w:val="24"/>
        </w:rPr>
        <w:t>materials,</w:t>
      </w:r>
      <w:r>
        <w:rPr>
          <w:i/>
          <w:spacing w:val="-10"/>
          <w:sz w:val="24"/>
        </w:rPr>
        <w:t> </w:t>
      </w:r>
      <w:r>
        <w:rPr>
          <w:i/>
          <w:sz w:val="24"/>
        </w:rPr>
        <w:t>ion </w:t>
      </w:r>
      <w:r>
        <w:rPr>
          <w:i/>
          <w:sz w:val="24"/>
        </w:rPr>
        <w:t>and neutron irradiation effects, fusion and fission reactor materials, deformation and fracture mechanisms</w:t>
      </w:r>
    </w:p>
    <w:p>
      <w:pPr>
        <w:spacing w:after="0"/>
        <w:jc w:val="both"/>
        <w:rPr>
          <w:sz w:val="24"/>
        </w:rPr>
        <w:sectPr>
          <w:pgSz w:w="12240" w:h="15840"/>
          <w:pgMar w:header="0" w:footer="787" w:top="1500" w:bottom="980" w:left="1320" w:right="1320"/>
        </w:sectPr>
      </w:pPr>
    </w:p>
    <w:p>
      <w:pPr>
        <w:pStyle w:val="Heading3"/>
      </w:pPr>
      <w:r>
        <w:rPr/>
        <w:t>APPENDIX 2: Course Lists for MSE Concentrations</w:t>
      </w:r>
    </w:p>
    <w:p>
      <w:pPr>
        <w:pStyle w:val="BodyText"/>
        <w:rPr>
          <w:b/>
          <w:sz w:val="30"/>
        </w:rPr>
      </w:pPr>
    </w:p>
    <w:p>
      <w:pPr>
        <w:pStyle w:val="BodyText"/>
        <w:spacing w:before="6"/>
        <w:rPr>
          <w:b/>
          <w:sz w:val="34"/>
        </w:rPr>
      </w:pPr>
    </w:p>
    <w:p>
      <w:pPr>
        <w:pStyle w:val="Heading5"/>
        <w:numPr>
          <w:ilvl w:val="0"/>
          <w:numId w:val="14"/>
        </w:numPr>
        <w:tabs>
          <w:tab w:pos="360" w:val="left" w:leader="none"/>
        </w:tabs>
        <w:spacing w:line="240" w:lineRule="auto" w:before="1" w:after="0"/>
        <w:ind w:left="360" w:right="0" w:hanging="240"/>
        <w:jc w:val="left"/>
      </w:pPr>
      <w:r>
        <w:rPr>
          <w:color w:val="57585B"/>
        </w:rPr>
        <w:t>Nanomaterials Concentration Course</w:t>
      </w:r>
      <w:r>
        <w:rPr>
          <w:color w:val="57585B"/>
          <w:spacing w:val="-2"/>
        </w:rPr>
        <w:t> </w:t>
      </w:r>
      <w:r>
        <w:rPr>
          <w:color w:val="57585B"/>
        </w:rPr>
        <w:t>List</w:t>
      </w:r>
    </w:p>
    <w:p>
      <w:pPr>
        <w:pStyle w:val="BodyText"/>
        <w:spacing w:line="379" w:lineRule="auto" w:before="180"/>
        <w:ind w:left="120" w:right="1881"/>
      </w:pPr>
      <w:r>
        <w:rPr>
          <w:color w:val="57585B"/>
        </w:rPr>
        <w:t>MSE 515 – Diffusion, Phase Transformations, and Microstructure of Materials MSE 522 – Defects in Crystals</w:t>
      </w:r>
    </w:p>
    <w:p>
      <w:pPr>
        <w:pStyle w:val="BodyText"/>
        <w:spacing w:line="275" w:lineRule="exact"/>
        <w:ind w:left="120"/>
      </w:pPr>
      <w:r>
        <w:rPr>
          <w:color w:val="57585B"/>
        </w:rPr>
        <w:t>MSE 540 – Basic Polymer Chemistry</w:t>
      </w:r>
    </w:p>
    <w:p>
      <w:pPr>
        <w:pStyle w:val="BodyText"/>
        <w:spacing w:line="379" w:lineRule="auto" w:before="160"/>
        <w:ind w:left="120" w:right="2827"/>
      </w:pPr>
      <w:r>
        <w:rPr>
          <w:color w:val="57585B"/>
        </w:rPr>
        <w:t>MSE 544 – Polymer Solution Thermodynamics and Characterization MSE 551 – Solar Photovoltaics</w:t>
      </w:r>
    </w:p>
    <w:p>
      <w:pPr>
        <w:pStyle w:val="BodyText"/>
        <w:spacing w:line="275" w:lineRule="exact"/>
        <w:ind w:left="120"/>
      </w:pPr>
      <w:r>
        <w:rPr>
          <w:color w:val="57585B"/>
        </w:rPr>
        <w:t>MSE 556 – Materials for Energy</w:t>
      </w:r>
    </w:p>
    <w:p>
      <w:pPr>
        <w:pStyle w:val="BodyText"/>
        <w:spacing w:before="161"/>
        <w:ind w:left="120"/>
      </w:pPr>
      <w:r>
        <w:rPr>
          <w:color w:val="57585B"/>
        </w:rPr>
        <w:t>MSE 567 – Magnetism and Magnetic Materials</w:t>
      </w:r>
    </w:p>
    <w:p>
      <w:pPr>
        <w:pStyle w:val="BodyText"/>
        <w:spacing w:before="161"/>
        <w:ind w:left="120"/>
      </w:pPr>
      <w:r>
        <w:rPr>
          <w:color w:val="57585B"/>
        </w:rPr>
        <w:t>MSE 578 – Advanced Biomaterials: Biological Applications of Nanomaterials</w:t>
      </w:r>
    </w:p>
    <w:p>
      <w:pPr>
        <w:pStyle w:val="BodyText"/>
        <w:spacing w:before="158"/>
        <w:ind w:left="120"/>
      </w:pPr>
      <w:r>
        <w:rPr>
          <w:color w:val="57585B"/>
        </w:rPr>
        <w:t>MSE 611 – Fundamentals of Thermodynamics, Phase Transformations, and Material Simulations at Small Length Scales</w:t>
      </w:r>
    </w:p>
    <w:p>
      <w:pPr>
        <w:pStyle w:val="BodyText"/>
        <w:spacing w:line="379" w:lineRule="auto" w:before="161"/>
        <w:ind w:left="120" w:right="3407"/>
      </w:pPr>
      <w:r>
        <w:rPr>
          <w:color w:val="57585B"/>
        </w:rPr>
        <w:t>MSE 612 – Computational Plasticity and Micromechanics MSE 630 – Thin Film Materials Processing</w:t>
      </w:r>
    </w:p>
    <w:p>
      <w:pPr>
        <w:pStyle w:val="BodyText"/>
        <w:spacing w:line="379" w:lineRule="auto"/>
        <w:ind w:left="120" w:right="1815"/>
      </w:pPr>
      <w:r>
        <w:rPr>
          <w:color w:val="57585B"/>
        </w:rPr>
        <w:t>MSE 644 – Optoelectronic Processes in Semiconducting Materials and Devices MSE 652 – High Performance Fibers</w:t>
      </w:r>
    </w:p>
    <w:p>
      <w:pPr>
        <w:pStyle w:val="BodyText"/>
        <w:spacing w:before="1"/>
        <w:ind w:left="120"/>
      </w:pPr>
      <w:r>
        <w:rPr>
          <w:color w:val="57585B"/>
        </w:rPr>
        <w:t>MSE 666 – Nanoindentation and Small-Scale Contact Mechanics</w:t>
      </w:r>
    </w:p>
    <w:p>
      <w:pPr>
        <w:pStyle w:val="BodyText"/>
        <w:rPr>
          <w:sz w:val="26"/>
        </w:rPr>
      </w:pPr>
    </w:p>
    <w:p>
      <w:pPr>
        <w:pStyle w:val="Heading5"/>
        <w:numPr>
          <w:ilvl w:val="0"/>
          <w:numId w:val="14"/>
        </w:numPr>
        <w:tabs>
          <w:tab w:pos="360" w:val="left" w:leader="none"/>
        </w:tabs>
        <w:spacing w:line="240" w:lineRule="auto" w:before="219" w:after="0"/>
        <w:ind w:left="360" w:right="0" w:hanging="240"/>
        <w:jc w:val="left"/>
      </w:pPr>
      <w:r>
        <w:rPr/>
        <w:t>Automotive Concentration Course</w:t>
      </w:r>
      <w:r>
        <w:rPr>
          <w:spacing w:val="-3"/>
        </w:rPr>
        <w:t> </w:t>
      </w:r>
      <w:r>
        <w:rPr/>
        <w:t>List</w:t>
      </w:r>
    </w:p>
    <w:p>
      <w:pPr>
        <w:pStyle w:val="BodyText"/>
        <w:spacing w:before="161"/>
        <w:ind w:left="120"/>
      </w:pPr>
      <w:r>
        <w:rPr/>
        <w:t>MSE 484: Introduction to Maintainability Engineering</w:t>
      </w:r>
    </w:p>
    <w:p>
      <w:pPr>
        <w:pStyle w:val="BodyText"/>
        <w:spacing w:before="161"/>
        <w:ind w:left="120" w:right="621"/>
      </w:pPr>
      <w:r>
        <w:rPr/>
        <w:t>MSE 510: Mathematical and Numerical Problem-Solving Skills for Materials Scientists and Engineers</w:t>
      </w:r>
    </w:p>
    <w:p>
      <w:pPr>
        <w:pStyle w:val="BodyText"/>
        <w:spacing w:before="158"/>
        <w:ind w:left="120"/>
      </w:pPr>
      <w:r>
        <w:rPr/>
        <w:t>MSE 516: Fundamentals of Plastic Deformation</w:t>
      </w:r>
    </w:p>
    <w:p>
      <w:pPr>
        <w:pStyle w:val="BodyText"/>
        <w:spacing w:line="379" w:lineRule="auto" w:before="161"/>
        <w:ind w:left="120" w:right="4180"/>
      </w:pPr>
      <w:r>
        <w:rPr/>
        <w:t>ME 517: Finite Elements for Engineering Applications MSE 525: Welding Metallurgy</w:t>
      </w:r>
    </w:p>
    <w:p>
      <w:pPr>
        <w:pStyle w:val="BodyText"/>
        <w:spacing w:line="275" w:lineRule="exact"/>
        <w:ind w:left="120"/>
      </w:pPr>
      <w:r>
        <w:rPr/>
        <w:t>MSE 527: Welding Metallurgy II</w:t>
      </w:r>
    </w:p>
    <w:p>
      <w:pPr>
        <w:pStyle w:val="BodyText"/>
        <w:spacing w:line="379" w:lineRule="auto" w:before="161"/>
        <w:ind w:left="120" w:right="4100"/>
      </w:pPr>
      <w:r>
        <w:rPr/>
        <w:t>MSE 532: Metallurgy of Deformation and Fracture MSE 552: Laboratory Methods in Polymer Engineering ME 565: Structural Dynamics</w:t>
      </w:r>
    </w:p>
    <w:p>
      <w:pPr>
        <w:spacing w:after="0" w:line="379" w:lineRule="auto"/>
        <w:sectPr>
          <w:pgSz w:w="12240" w:h="15840"/>
          <w:pgMar w:header="0" w:footer="787" w:top="1380" w:bottom="980" w:left="1320" w:right="1320"/>
        </w:sectPr>
      </w:pPr>
    </w:p>
    <w:p>
      <w:pPr>
        <w:pStyle w:val="BodyText"/>
        <w:spacing w:line="379" w:lineRule="auto" w:before="79"/>
        <w:ind w:left="120" w:right="5634"/>
      </w:pPr>
      <w:r>
        <w:rPr/>
        <w:t>ME 567: Smart Structures/Materials ME 588: Intro/Hybrid Electric Vehicles</w:t>
      </w:r>
    </w:p>
    <w:p>
      <w:pPr>
        <w:pStyle w:val="BodyText"/>
        <w:spacing w:line="379" w:lineRule="auto"/>
        <w:ind w:left="120" w:right="2561"/>
      </w:pPr>
      <w:r>
        <w:rPr/>
        <w:t>ME 589: Hybrid Electric Vehicle Control Systems Design and Analysis ME 591: Advanced Engineering Analysis</w:t>
      </w:r>
    </w:p>
    <w:p>
      <w:pPr>
        <w:pStyle w:val="BodyText"/>
        <w:spacing w:line="379" w:lineRule="auto"/>
        <w:ind w:left="120" w:right="3974"/>
      </w:pPr>
      <w:r>
        <w:rPr/>
        <w:t>MSE 611: Fundamentals of Thermodynamics, Phase…. MSE 612: Computational Plasticity and Micromechanics MSE 639: Polymer Engineering Principles II</w:t>
      </w:r>
    </w:p>
    <w:p>
      <w:pPr>
        <w:pStyle w:val="BodyText"/>
        <w:spacing w:line="376" w:lineRule="auto"/>
        <w:ind w:left="120" w:right="2928"/>
      </w:pPr>
      <w:r>
        <w:rPr/>
        <w:t>MSE 650: Mechanical Behavior of Solids at Elevated Temperatures MSE 652: High Performance Fibers</w:t>
      </w:r>
    </w:p>
    <w:p>
      <w:pPr>
        <w:pStyle w:val="BodyText"/>
        <w:spacing w:before="5"/>
        <w:ind w:left="120"/>
      </w:pPr>
      <w:r>
        <w:rPr/>
        <w:t>MSE 675: Advanced Structural Analysis</w:t>
      </w:r>
    </w:p>
    <w:p>
      <w:pPr>
        <w:pStyle w:val="BodyText"/>
        <w:rPr>
          <w:sz w:val="26"/>
        </w:rPr>
      </w:pPr>
    </w:p>
    <w:p>
      <w:pPr>
        <w:pStyle w:val="Heading5"/>
        <w:numPr>
          <w:ilvl w:val="0"/>
          <w:numId w:val="14"/>
        </w:numPr>
        <w:tabs>
          <w:tab w:pos="360" w:val="left" w:leader="none"/>
        </w:tabs>
        <w:spacing w:line="240" w:lineRule="auto" w:before="222" w:after="0"/>
        <w:ind w:left="360" w:right="0" w:hanging="240"/>
        <w:jc w:val="left"/>
      </w:pPr>
      <w:r>
        <w:rPr/>
        <w:t>Energy Science and Engineering (ESE) Course</w:t>
      </w:r>
      <w:r>
        <w:rPr>
          <w:spacing w:val="-4"/>
        </w:rPr>
        <w:t> </w:t>
      </w:r>
      <w:r>
        <w:rPr/>
        <w:t>List</w:t>
      </w:r>
    </w:p>
    <w:p>
      <w:pPr>
        <w:pStyle w:val="BodyText"/>
        <w:spacing w:before="158"/>
        <w:ind w:left="120"/>
      </w:pPr>
      <w:r>
        <w:rPr>
          <w:u w:val="single"/>
        </w:rPr>
        <w:t>ESE 511: Introduction to Energy Science and Technology I</w:t>
      </w:r>
    </w:p>
    <w:p>
      <w:pPr>
        <w:pStyle w:val="BodyText"/>
        <w:spacing w:before="161"/>
        <w:ind w:left="120" w:right="115"/>
        <w:jc w:val="both"/>
      </w:pPr>
      <w:r>
        <w:rPr/>
        <w:t>Core ESE requirement. Topics include: energy basics, history of energy and society, current and future supply and demand, political and environmental aspects of energy production, energy technologies (fossil fuels, biomass, nuclear fission, nuclear fusion, solar, wind, geothermal), energy conversion, storage, transportation, and distribution, energy efficiency, and innovation.</w:t>
      </w:r>
    </w:p>
    <w:p>
      <w:pPr>
        <w:pStyle w:val="BodyText"/>
        <w:spacing w:before="161"/>
        <w:ind w:left="120"/>
      </w:pPr>
      <w:r>
        <w:rPr>
          <w:u w:val="single"/>
        </w:rPr>
        <w:t>ESE 512: Introduction to Energy Science and Technology II</w:t>
      </w:r>
    </w:p>
    <w:p>
      <w:pPr>
        <w:pStyle w:val="BodyText"/>
        <w:spacing w:before="158"/>
        <w:ind w:left="120" w:right="115"/>
        <w:jc w:val="both"/>
      </w:pPr>
      <w:r>
        <w:rPr/>
        <w:t>Core ESE requirement. Topics include: energy basics, history of energy and society, current and future supply and demand, political and environmental aspects of energy production, energy technologies (fossil fuels, biomass, nuclear fission, nuclear fusion, solar, wind, geothermal), energy conversion, storage, transportation, and distribution, energy efficiency, and innovation.</w:t>
      </w:r>
    </w:p>
    <w:p>
      <w:pPr>
        <w:pStyle w:val="BodyText"/>
        <w:rPr>
          <w:sz w:val="26"/>
        </w:rPr>
      </w:pPr>
    </w:p>
    <w:p>
      <w:pPr>
        <w:pStyle w:val="BodyText"/>
        <w:spacing w:line="312" w:lineRule="auto" w:before="203"/>
        <w:ind w:left="119" w:right="115"/>
        <w:jc w:val="both"/>
      </w:pPr>
      <w:r>
        <w:rPr/>
        <w:t>ESE students in MSE are also required to take MSE 511, 512, 513, and 514, in order to satisfy requirements for the ESE concentration. The combination of MSE 511-14 and ESE 511-12 constitute the 18 CHs required to graduate with a concentration in ESE.</w:t>
      </w:r>
    </w:p>
    <w:p>
      <w:pPr>
        <w:spacing w:after="0" w:line="312" w:lineRule="auto"/>
        <w:jc w:val="both"/>
        <w:sectPr>
          <w:pgSz w:w="12240" w:h="15840"/>
          <w:pgMar w:header="0" w:footer="787" w:top="1360" w:bottom="980" w:left="1320" w:right="1320"/>
        </w:sectPr>
      </w:pPr>
    </w:p>
    <w:p>
      <w:pPr>
        <w:pStyle w:val="Heading3"/>
        <w:ind w:left="100"/>
      </w:pPr>
      <w:r>
        <w:rPr/>
        <w:t>APPENDIX 3: Course Template for Ph.D. Candidate Entering MSE Directly from B.S. Degree</w:t>
      </w:r>
    </w:p>
    <w:p>
      <w:pPr>
        <w:pStyle w:val="BodyText"/>
        <w:spacing w:before="4"/>
        <w:rPr>
          <w:b/>
          <w:sz w:val="25"/>
        </w:rPr>
      </w:pPr>
    </w:p>
    <w:p>
      <w:pPr>
        <w:spacing w:line="240" w:lineRule="auto" w:before="0"/>
        <w:ind w:left="3724" w:right="614" w:hanging="1913"/>
        <w:jc w:val="left"/>
        <w:rPr>
          <w:rFonts w:ascii="Calibri" w:hAnsi="Calibri"/>
          <w:b/>
          <w:sz w:val="44"/>
        </w:rPr>
      </w:pPr>
      <w:r>
        <w:rPr>
          <w:rFonts w:ascii="Calibri" w:hAnsi="Calibri"/>
          <w:b/>
          <w:color w:val="EC7C30"/>
          <w:sz w:val="52"/>
        </w:rPr>
        <w:t>Ph.D. Candidate </w:t>
      </w:r>
      <w:r>
        <w:rPr>
          <w:rFonts w:ascii="Calibri" w:hAnsi="Calibri"/>
          <w:b/>
          <w:color w:val="EC7C30"/>
          <w:sz w:val="44"/>
        </w:rPr>
        <w:t>– Credit Hour (CH) Requirements </w:t>
      </w:r>
      <w:r>
        <w:rPr>
          <w:rFonts w:ascii="Calibri" w:hAnsi="Calibri"/>
          <w:b/>
          <w:sz w:val="44"/>
        </w:rPr>
        <w:t>(direct from Bachelor’s Degree)</w:t>
      </w:r>
    </w:p>
    <w:p>
      <w:pPr>
        <w:pStyle w:val="BodyText"/>
        <w:spacing w:before="9"/>
        <w:rPr>
          <w:rFonts w:ascii="Calibri"/>
          <w:b/>
          <w:sz w:val="25"/>
        </w:rPr>
      </w:pPr>
    </w:p>
    <w:tbl>
      <w:tblPr>
        <w:tblW w:w="0" w:type="auto"/>
        <w:jc w:val="left"/>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36"/>
        <w:gridCol w:w="2134"/>
        <w:gridCol w:w="2136"/>
        <w:gridCol w:w="2004"/>
        <w:gridCol w:w="2398"/>
        <w:gridCol w:w="2134"/>
      </w:tblGrid>
      <w:tr>
        <w:trPr>
          <w:trHeight w:val="3093" w:hRule="atLeast"/>
        </w:trPr>
        <w:tc>
          <w:tcPr>
            <w:tcW w:w="2136" w:type="dxa"/>
            <w:tcBorders>
              <w:top w:val="nil"/>
              <w:bottom w:val="single" w:sz="24" w:space="0" w:color="FFFFFF"/>
            </w:tcBorders>
            <w:shd w:val="clear" w:color="auto" w:fill="EC7C30"/>
          </w:tcPr>
          <w:p>
            <w:pPr>
              <w:pStyle w:val="TableParagraph"/>
              <w:spacing w:before="86"/>
              <w:ind w:left="350" w:right="328"/>
              <w:rPr>
                <w:b/>
                <w:sz w:val="32"/>
              </w:rPr>
            </w:pPr>
            <w:r>
              <w:rPr>
                <w:b/>
                <w:color w:val="FFFFFF"/>
                <w:w w:val="95"/>
                <w:sz w:val="32"/>
              </w:rPr>
              <w:t>Required </w:t>
            </w:r>
            <w:r>
              <w:rPr>
                <w:b/>
                <w:color w:val="FFFFFF"/>
                <w:sz w:val="32"/>
              </w:rPr>
              <w:t>MSE</w:t>
            </w:r>
          </w:p>
          <w:p>
            <w:pPr>
              <w:pStyle w:val="TableParagraph"/>
              <w:ind w:left="350" w:right="329"/>
              <w:rPr>
                <w:b/>
                <w:sz w:val="32"/>
              </w:rPr>
            </w:pPr>
            <w:r>
              <w:rPr>
                <w:b/>
                <w:color w:val="FFFFFF"/>
                <w:sz w:val="32"/>
              </w:rPr>
              <w:t>500-LEVEL COURSE CREDIT HOURS</w:t>
            </w:r>
          </w:p>
        </w:tc>
        <w:tc>
          <w:tcPr>
            <w:tcW w:w="2134" w:type="dxa"/>
            <w:tcBorders>
              <w:top w:val="nil"/>
              <w:bottom w:val="single" w:sz="24" w:space="0" w:color="FFFFFF"/>
            </w:tcBorders>
            <w:shd w:val="clear" w:color="auto" w:fill="EC7C30"/>
          </w:tcPr>
          <w:p>
            <w:pPr>
              <w:pStyle w:val="TableParagraph"/>
              <w:spacing w:before="86"/>
              <w:ind w:left="388" w:right="369"/>
              <w:rPr>
                <w:b/>
                <w:sz w:val="32"/>
              </w:rPr>
            </w:pPr>
            <w:r>
              <w:rPr>
                <w:b/>
                <w:color w:val="FFFFFF"/>
                <w:sz w:val="32"/>
              </w:rPr>
              <w:t>Required 600-LEVEL COURSE CREDIT HOURS (MSE)</w:t>
            </w:r>
          </w:p>
        </w:tc>
        <w:tc>
          <w:tcPr>
            <w:tcW w:w="2136" w:type="dxa"/>
            <w:tcBorders>
              <w:top w:val="nil"/>
              <w:bottom w:val="single" w:sz="24" w:space="0" w:color="FFFFFF"/>
            </w:tcBorders>
            <w:shd w:val="clear" w:color="auto" w:fill="EC7C30"/>
          </w:tcPr>
          <w:p>
            <w:pPr>
              <w:pStyle w:val="TableParagraph"/>
              <w:spacing w:before="86"/>
              <w:ind w:left="188" w:right="174" w:firstLine="2"/>
              <w:rPr>
                <w:b/>
                <w:sz w:val="32"/>
              </w:rPr>
            </w:pPr>
            <w:r>
              <w:rPr>
                <w:b/>
                <w:color w:val="FFFFFF"/>
                <w:sz w:val="32"/>
              </w:rPr>
              <w:t>Additional MSE or NON- MSE COURSE CREDIT HOURS</w:t>
            </w:r>
          </w:p>
          <w:p>
            <w:pPr>
              <w:pStyle w:val="TableParagraph"/>
              <w:ind w:left="350" w:right="330"/>
              <w:rPr>
                <w:sz w:val="24"/>
              </w:rPr>
            </w:pPr>
            <w:r>
              <w:rPr>
                <w:color w:val="FFFFFF"/>
                <w:sz w:val="24"/>
              </w:rPr>
              <w:t>(400, 500, 600</w:t>
            </w:r>
          </w:p>
          <w:p>
            <w:pPr>
              <w:pStyle w:val="TableParagraph"/>
              <w:ind w:left="346" w:right="330"/>
              <w:rPr>
                <w:sz w:val="24"/>
              </w:rPr>
            </w:pPr>
            <w:r>
              <w:rPr>
                <w:color w:val="FFFFFF"/>
                <w:sz w:val="24"/>
              </w:rPr>
              <w:t>level)</w:t>
            </w:r>
          </w:p>
        </w:tc>
        <w:tc>
          <w:tcPr>
            <w:tcW w:w="2004" w:type="dxa"/>
            <w:tcBorders>
              <w:top w:val="nil"/>
              <w:bottom w:val="single" w:sz="24" w:space="0" w:color="FFFFFF"/>
            </w:tcBorders>
            <w:shd w:val="clear" w:color="auto" w:fill="EC7C30"/>
          </w:tcPr>
          <w:p>
            <w:pPr>
              <w:pStyle w:val="TableParagraph"/>
              <w:spacing w:before="86"/>
              <w:ind w:left="399" w:right="381"/>
              <w:rPr>
                <w:b/>
                <w:sz w:val="32"/>
              </w:rPr>
            </w:pPr>
            <w:r>
              <w:rPr>
                <w:b/>
                <w:color w:val="FFFFFF"/>
                <w:sz w:val="32"/>
              </w:rPr>
              <w:t>TOTAL </w:t>
            </w:r>
            <w:r>
              <w:rPr>
                <w:b/>
                <w:color w:val="FFFFFF"/>
                <w:w w:val="95"/>
                <w:sz w:val="32"/>
              </w:rPr>
              <w:t>COURSE </w:t>
            </w:r>
            <w:r>
              <w:rPr>
                <w:b/>
                <w:color w:val="FFFFFF"/>
                <w:sz w:val="32"/>
              </w:rPr>
              <w:t>CREDIT HOURS</w:t>
            </w:r>
          </w:p>
        </w:tc>
        <w:tc>
          <w:tcPr>
            <w:tcW w:w="2398" w:type="dxa"/>
            <w:tcBorders>
              <w:top w:val="nil"/>
              <w:bottom w:val="single" w:sz="24" w:space="0" w:color="FFFFFF"/>
            </w:tcBorders>
            <w:shd w:val="clear" w:color="auto" w:fill="EC7C30"/>
          </w:tcPr>
          <w:p>
            <w:pPr>
              <w:pStyle w:val="TableParagraph"/>
              <w:spacing w:before="86"/>
              <w:ind w:left="234" w:firstLine="552"/>
              <w:jc w:val="left"/>
              <w:rPr>
                <w:b/>
                <w:sz w:val="32"/>
              </w:rPr>
            </w:pPr>
            <w:r>
              <w:rPr>
                <w:b/>
                <w:color w:val="FFFFFF"/>
                <w:sz w:val="32"/>
              </w:rPr>
              <w:t>TOTAL THESIS CREDIT</w:t>
            </w:r>
          </w:p>
          <w:p>
            <w:pPr>
              <w:pStyle w:val="TableParagraph"/>
              <w:ind w:left="572" w:right="558" w:firstLine="3"/>
              <w:rPr>
                <w:b/>
                <w:sz w:val="32"/>
              </w:rPr>
            </w:pPr>
            <w:r>
              <w:rPr>
                <w:b/>
                <w:color w:val="FFFFFF"/>
                <w:sz w:val="32"/>
              </w:rPr>
              <w:t>HOURS (MSE 600</w:t>
            </w:r>
          </w:p>
          <w:p>
            <w:pPr>
              <w:pStyle w:val="TableParagraph"/>
              <w:ind w:left="342" w:right="328" w:firstLine="3"/>
              <w:rPr>
                <w:b/>
                <w:sz w:val="32"/>
              </w:rPr>
            </w:pPr>
            <w:r>
              <w:rPr>
                <w:b/>
                <w:color w:val="FFFFFF"/>
                <w:sz w:val="32"/>
              </w:rPr>
              <w:t>Doctoral Research &amp; </w:t>
            </w:r>
            <w:r>
              <w:rPr>
                <w:b/>
                <w:color w:val="FFFFFF"/>
                <w:spacing w:val="-1"/>
                <w:sz w:val="32"/>
              </w:rPr>
              <w:t>Dissertation)</w:t>
            </w:r>
          </w:p>
        </w:tc>
        <w:tc>
          <w:tcPr>
            <w:tcW w:w="2134" w:type="dxa"/>
            <w:tcBorders>
              <w:top w:val="nil"/>
              <w:bottom w:val="single" w:sz="24" w:space="0" w:color="FFFFFF"/>
            </w:tcBorders>
            <w:shd w:val="clear" w:color="auto" w:fill="EC7C30"/>
          </w:tcPr>
          <w:p>
            <w:pPr>
              <w:pStyle w:val="TableParagraph"/>
              <w:spacing w:before="86"/>
              <w:ind w:left="586" w:right="569" w:firstLine="67"/>
              <w:jc w:val="both"/>
              <w:rPr>
                <w:b/>
                <w:sz w:val="32"/>
              </w:rPr>
            </w:pPr>
            <w:r>
              <w:rPr>
                <w:b/>
                <w:color w:val="FFFFFF"/>
                <w:sz w:val="32"/>
              </w:rPr>
              <w:t>TOTAL CREDIT </w:t>
            </w:r>
            <w:r>
              <w:rPr>
                <w:b/>
                <w:color w:val="FFFFFF"/>
                <w:w w:val="95"/>
                <w:sz w:val="32"/>
              </w:rPr>
              <w:t>HOURS</w:t>
            </w:r>
          </w:p>
        </w:tc>
      </w:tr>
      <w:tr>
        <w:trPr>
          <w:trHeight w:val="1255" w:hRule="atLeast"/>
        </w:trPr>
        <w:tc>
          <w:tcPr>
            <w:tcW w:w="2136" w:type="dxa"/>
            <w:vMerge w:val="restart"/>
            <w:tcBorders>
              <w:top w:val="single" w:sz="24" w:space="0" w:color="FFFFFF"/>
              <w:left w:val="nil"/>
              <w:bottom w:val="nil"/>
              <w:right w:val="nil"/>
            </w:tcBorders>
            <w:shd w:val="clear" w:color="auto" w:fill="F8D6CD"/>
          </w:tcPr>
          <w:p>
            <w:pPr>
              <w:pStyle w:val="TableParagraph"/>
              <w:spacing w:before="86"/>
              <w:ind w:left="335" w:firstLine="499"/>
              <w:jc w:val="left"/>
              <w:rPr>
                <w:b/>
                <w:sz w:val="32"/>
              </w:rPr>
            </w:pPr>
            <w:r>
              <w:rPr>
                <w:b/>
                <w:sz w:val="32"/>
              </w:rPr>
              <w:t>12* </w:t>
            </w:r>
            <w:r>
              <w:rPr>
                <w:b/>
                <w:w w:val="95"/>
                <w:sz w:val="32"/>
              </w:rPr>
              <w:t>(minimum)</w:t>
            </w:r>
          </w:p>
        </w:tc>
        <w:tc>
          <w:tcPr>
            <w:tcW w:w="2134" w:type="dxa"/>
            <w:vMerge w:val="restart"/>
            <w:tcBorders>
              <w:top w:val="single" w:sz="24" w:space="0" w:color="FFFFFF"/>
              <w:left w:val="nil"/>
              <w:bottom w:val="nil"/>
              <w:right w:val="nil"/>
            </w:tcBorders>
            <w:shd w:val="clear" w:color="auto" w:fill="F8D6CD"/>
          </w:tcPr>
          <w:p>
            <w:pPr>
              <w:pStyle w:val="TableParagraph"/>
              <w:spacing w:before="86"/>
              <w:ind w:left="14"/>
              <w:rPr>
                <w:b/>
                <w:sz w:val="32"/>
              </w:rPr>
            </w:pPr>
            <w:r>
              <w:rPr>
                <w:b/>
                <w:w w:val="99"/>
                <w:sz w:val="32"/>
              </w:rPr>
              <w:t>6</w:t>
            </w:r>
          </w:p>
          <w:p>
            <w:pPr>
              <w:pStyle w:val="TableParagraph"/>
              <w:spacing w:before="1"/>
              <w:ind w:left="312" w:right="301"/>
              <w:rPr>
                <w:b/>
                <w:sz w:val="32"/>
              </w:rPr>
            </w:pPr>
            <w:r>
              <w:rPr>
                <w:b/>
                <w:sz w:val="32"/>
              </w:rPr>
              <w:t>(minimum)</w:t>
            </w:r>
          </w:p>
        </w:tc>
        <w:tc>
          <w:tcPr>
            <w:tcW w:w="2136" w:type="dxa"/>
            <w:tcBorders>
              <w:top w:val="single" w:sz="24" w:space="0" w:color="FFFFFF"/>
              <w:left w:val="nil"/>
              <w:bottom w:val="nil"/>
            </w:tcBorders>
            <w:shd w:val="clear" w:color="auto" w:fill="F8D6CD"/>
          </w:tcPr>
          <w:p>
            <w:pPr>
              <w:pStyle w:val="TableParagraph"/>
              <w:spacing w:before="86"/>
              <w:ind w:left="335" w:firstLine="420"/>
              <w:jc w:val="left"/>
              <w:rPr>
                <w:b/>
                <w:sz w:val="32"/>
              </w:rPr>
            </w:pPr>
            <w:r>
              <w:rPr>
                <w:b/>
                <w:sz w:val="32"/>
              </w:rPr>
              <w:t>18** </w:t>
            </w:r>
            <w:r>
              <w:rPr>
                <w:b/>
                <w:w w:val="95"/>
                <w:sz w:val="32"/>
              </w:rPr>
              <w:t>(minimum)</w:t>
            </w:r>
          </w:p>
        </w:tc>
        <w:tc>
          <w:tcPr>
            <w:tcW w:w="2004" w:type="dxa"/>
            <w:tcBorders>
              <w:top w:val="single" w:sz="24" w:space="0" w:color="FFFFFF"/>
              <w:bottom w:val="nil"/>
            </w:tcBorders>
            <w:shd w:val="clear" w:color="auto" w:fill="F8D6CD"/>
          </w:tcPr>
          <w:p>
            <w:pPr>
              <w:pStyle w:val="TableParagraph"/>
              <w:spacing w:before="86"/>
              <w:ind w:left="398" w:right="382"/>
              <w:rPr>
                <w:b/>
                <w:sz w:val="32"/>
              </w:rPr>
            </w:pPr>
            <w:r>
              <w:rPr>
                <w:b/>
                <w:color w:val="EC7C30"/>
                <w:sz w:val="32"/>
              </w:rPr>
              <w:t>36 (min)</w:t>
            </w:r>
          </w:p>
        </w:tc>
        <w:tc>
          <w:tcPr>
            <w:tcW w:w="2398" w:type="dxa"/>
            <w:tcBorders>
              <w:top w:val="single" w:sz="24" w:space="0" w:color="FFFFFF"/>
              <w:bottom w:val="nil"/>
            </w:tcBorders>
            <w:shd w:val="clear" w:color="auto" w:fill="F8D6CD"/>
          </w:tcPr>
          <w:p>
            <w:pPr>
              <w:pStyle w:val="TableParagraph"/>
              <w:spacing w:before="86"/>
              <w:ind w:left="594" w:right="582"/>
              <w:rPr>
                <w:b/>
                <w:sz w:val="32"/>
              </w:rPr>
            </w:pPr>
            <w:r>
              <w:rPr>
                <w:b/>
                <w:color w:val="EC7C30"/>
                <w:sz w:val="32"/>
              </w:rPr>
              <w:t>36 (max)</w:t>
            </w:r>
          </w:p>
        </w:tc>
        <w:tc>
          <w:tcPr>
            <w:tcW w:w="2134" w:type="dxa"/>
            <w:tcBorders>
              <w:top w:val="single" w:sz="24" w:space="0" w:color="FFFFFF"/>
              <w:bottom w:val="nil"/>
              <w:right w:val="nil"/>
            </w:tcBorders>
            <w:shd w:val="clear" w:color="auto" w:fill="F8D6CD"/>
          </w:tcPr>
          <w:p>
            <w:pPr>
              <w:pStyle w:val="TableParagraph"/>
              <w:spacing w:before="86"/>
              <w:ind w:left="303" w:right="299"/>
              <w:rPr>
                <w:b/>
                <w:sz w:val="32"/>
              </w:rPr>
            </w:pPr>
            <w:r>
              <w:rPr>
                <w:b/>
                <w:color w:val="EC7C30"/>
                <w:sz w:val="32"/>
              </w:rPr>
              <w:t>72</w:t>
            </w:r>
          </w:p>
          <w:p>
            <w:pPr>
              <w:pStyle w:val="TableParagraph"/>
              <w:spacing w:before="1"/>
              <w:ind w:left="303" w:right="299"/>
              <w:rPr>
                <w:b/>
                <w:sz w:val="32"/>
              </w:rPr>
            </w:pPr>
            <w:r>
              <w:rPr>
                <w:b/>
                <w:color w:val="EC7C30"/>
                <w:sz w:val="32"/>
              </w:rPr>
              <w:t>(minimum)</w:t>
            </w:r>
          </w:p>
        </w:tc>
      </w:tr>
      <w:tr>
        <w:trPr>
          <w:trHeight w:val="1065" w:hRule="atLeast"/>
        </w:trPr>
        <w:tc>
          <w:tcPr>
            <w:tcW w:w="2136" w:type="dxa"/>
            <w:vMerge/>
            <w:tcBorders>
              <w:top w:val="nil"/>
              <w:left w:val="nil"/>
              <w:bottom w:val="nil"/>
              <w:right w:val="nil"/>
            </w:tcBorders>
            <w:shd w:val="clear" w:color="auto" w:fill="F8D6CD"/>
          </w:tcPr>
          <w:p>
            <w:pPr>
              <w:rPr>
                <w:sz w:val="2"/>
                <w:szCs w:val="2"/>
              </w:rPr>
            </w:pPr>
          </w:p>
        </w:tc>
        <w:tc>
          <w:tcPr>
            <w:tcW w:w="2134" w:type="dxa"/>
            <w:vMerge/>
            <w:tcBorders>
              <w:top w:val="nil"/>
              <w:left w:val="nil"/>
              <w:bottom w:val="nil"/>
              <w:right w:val="nil"/>
            </w:tcBorders>
            <w:shd w:val="clear" w:color="auto" w:fill="F8D6CD"/>
          </w:tcPr>
          <w:p>
            <w:pPr>
              <w:rPr>
                <w:sz w:val="2"/>
                <w:szCs w:val="2"/>
              </w:rPr>
            </w:pPr>
          </w:p>
        </w:tc>
        <w:tc>
          <w:tcPr>
            <w:tcW w:w="2136" w:type="dxa"/>
            <w:tcBorders>
              <w:top w:val="nil"/>
              <w:left w:val="nil"/>
              <w:bottom w:val="nil"/>
            </w:tcBorders>
            <w:shd w:val="clear" w:color="auto" w:fill="F8D6CD"/>
          </w:tcPr>
          <w:p>
            <w:pPr>
              <w:pStyle w:val="TableParagraph"/>
              <w:ind w:left="0"/>
              <w:jc w:val="left"/>
              <w:rPr>
                <w:rFonts w:ascii="Times New Roman"/>
                <w:sz w:val="32"/>
              </w:rPr>
            </w:pPr>
          </w:p>
        </w:tc>
        <w:tc>
          <w:tcPr>
            <w:tcW w:w="2004" w:type="dxa"/>
            <w:tcBorders>
              <w:top w:val="nil"/>
              <w:bottom w:val="nil"/>
            </w:tcBorders>
            <w:shd w:val="clear" w:color="auto" w:fill="F8D6CD"/>
          </w:tcPr>
          <w:p>
            <w:pPr>
              <w:pStyle w:val="TableParagraph"/>
              <w:ind w:left="399" w:right="382"/>
              <w:rPr>
                <w:b/>
                <w:sz w:val="32"/>
              </w:rPr>
            </w:pPr>
            <w:r>
              <w:rPr>
                <w:b/>
                <w:color w:val="EC7C30"/>
                <w:sz w:val="32"/>
              </w:rPr>
              <w:t>48 (max)</w:t>
            </w:r>
          </w:p>
        </w:tc>
        <w:tc>
          <w:tcPr>
            <w:tcW w:w="2398" w:type="dxa"/>
            <w:tcBorders>
              <w:top w:val="nil"/>
              <w:bottom w:val="nil"/>
            </w:tcBorders>
            <w:shd w:val="clear" w:color="auto" w:fill="F8D6CD"/>
          </w:tcPr>
          <w:p>
            <w:pPr>
              <w:pStyle w:val="TableParagraph"/>
              <w:ind w:left="593" w:right="582"/>
              <w:rPr>
                <w:b/>
                <w:sz w:val="32"/>
              </w:rPr>
            </w:pPr>
            <w:r>
              <w:rPr>
                <w:b/>
                <w:color w:val="EC7C30"/>
                <w:sz w:val="32"/>
              </w:rPr>
              <w:t>24 (min)</w:t>
            </w:r>
          </w:p>
        </w:tc>
        <w:tc>
          <w:tcPr>
            <w:tcW w:w="2134" w:type="dxa"/>
            <w:tcBorders>
              <w:top w:val="nil"/>
              <w:bottom w:val="nil"/>
              <w:right w:val="nil"/>
            </w:tcBorders>
            <w:shd w:val="clear" w:color="auto" w:fill="F8D6CD"/>
          </w:tcPr>
          <w:p>
            <w:pPr>
              <w:pStyle w:val="TableParagraph"/>
              <w:ind w:left="0"/>
              <w:jc w:val="left"/>
              <w:rPr>
                <w:rFonts w:ascii="Times New Roman"/>
                <w:sz w:val="32"/>
              </w:rPr>
            </w:pPr>
          </w:p>
        </w:tc>
      </w:tr>
    </w:tbl>
    <w:p>
      <w:pPr>
        <w:pStyle w:val="Heading2"/>
        <w:spacing w:before="17"/>
      </w:pPr>
      <w:r>
        <w:rPr/>
        <w:t>* Required: MSE 511 (3 CH), 512 (3 CH), 513 (3 CH), 514 (3 CH). Total: 12 CH</w:t>
      </w:r>
    </w:p>
    <w:p>
      <w:pPr>
        <w:spacing w:before="0"/>
        <w:ind w:left="100" w:right="0" w:firstLine="0"/>
        <w:jc w:val="left"/>
        <w:rPr>
          <w:rFonts w:ascii="Calibri"/>
          <w:sz w:val="32"/>
        </w:rPr>
      </w:pPr>
      <w:r>
        <w:rPr>
          <w:rFonts w:ascii="Calibri"/>
          <w:b/>
          <w:sz w:val="32"/>
        </w:rPr>
        <w:t>** </w:t>
      </w:r>
      <w:r>
        <w:rPr>
          <w:rFonts w:ascii="Calibri"/>
          <w:sz w:val="32"/>
        </w:rPr>
        <w:t>Of these additional course CHs, 6 CHs (maximum) may be MSE 503 (seminar)</w:t>
      </w:r>
    </w:p>
    <w:p>
      <w:pPr>
        <w:spacing w:after="0"/>
        <w:jc w:val="left"/>
        <w:rPr>
          <w:rFonts w:ascii="Calibri"/>
          <w:sz w:val="32"/>
        </w:rPr>
        <w:sectPr>
          <w:footerReference w:type="default" r:id="rId34"/>
          <w:pgSz w:w="15840" w:h="12240" w:orient="landscape"/>
          <w:pgMar w:footer="787" w:header="0" w:top="1020" w:bottom="980" w:left="1340" w:right="1320"/>
          <w:pgNumType w:start="20"/>
        </w:sectPr>
      </w:pPr>
    </w:p>
    <w:p>
      <w:pPr>
        <w:tabs>
          <w:tab w:pos="6412" w:val="left" w:leader="none"/>
        </w:tabs>
        <w:spacing w:line="614" w:lineRule="exact" w:before="0"/>
        <w:ind w:left="683" w:right="0" w:firstLine="0"/>
        <w:jc w:val="left"/>
        <w:rPr>
          <w:rFonts w:ascii="Calibri" w:hAnsi="Calibri"/>
          <w:b/>
          <w:sz w:val="52"/>
        </w:rPr>
      </w:pPr>
      <w:r>
        <w:rPr>
          <w:rFonts w:ascii="Calibri" w:hAnsi="Calibri"/>
          <w:b/>
          <w:spacing w:val="-3"/>
          <w:sz w:val="52"/>
        </w:rPr>
        <w:t>Ph.D. Candidate </w:t>
      </w:r>
      <w:r>
        <w:rPr>
          <w:rFonts w:ascii="Calibri" w:hAnsi="Calibri"/>
          <w:b/>
          <w:sz w:val="52"/>
        </w:rPr>
        <w:t>–</w:t>
      </w:r>
      <w:r>
        <w:rPr>
          <w:rFonts w:ascii="Calibri" w:hAnsi="Calibri"/>
          <w:b/>
          <w:spacing w:val="11"/>
          <w:sz w:val="52"/>
        </w:rPr>
        <w:t> </w:t>
      </w:r>
      <w:r>
        <w:rPr>
          <w:rFonts w:ascii="Calibri" w:hAnsi="Calibri"/>
          <w:b/>
          <w:spacing w:val="-11"/>
          <w:sz w:val="52"/>
        </w:rPr>
        <w:t>Year</w:t>
      </w:r>
      <w:r>
        <w:rPr>
          <w:rFonts w:ascii="Calibri" w:hAnsi="Calibri"/>
          <w:b/>
          <w:spacing w:val="1"/>
          <w:sz w:val="52"/>
        </w:rPr>
        <w:t> </w:t>
      </w:r>
      <w:r>
        <w:rPr>
          <w:rFonts w:ascii="Calibri" w:hAnsi="Calibri"/>
          <w:b/>
          <w:sz w:val="52"/>
        </w:rPr>
        <w:t>1</w:t>
        <w:tab/>
      </w:r>
      <w:r>
        <w:rPr>
          <w:rFonts w:ascii="Calibri" w:hAnsi="Calibri"/>
          <w:b/>
          <w:color w:val="EC7C30"/>
          <w:spacing w:val="-9"/>
          <w:sz w:val="52"/>
        </w:rPr>
        <w:t>(Total </w:t>
      </w:r>
      <w:r>
        <w:rPr>
          <w:rFonts w:ascii="Calibri" w:hAnsi="Calibri"/>
          <w:b/>
          <w:color w:val="EC7C30"/>
          <w:sz w:val="52"/>
        </w:rPr>
        <w:t>Accumulated CH =</w:t>
      </w:r>
      <w:r>
        <w:rPr>
          <w:rFonts w:ascii="Calibri" w:hAnsi="Calibri"/>
          <w:b/>
          <w:color w:val="EC7C30"/>
          <w:spacing w:val="1"/>
          <w:sz w:val="52"/>
        </w:rPr>
        <w:t> </w:t>
      </w:r>
      <w:r>
        <w:rPr>
          <w:rFonts w:ascii="Calibri" w:hAnsi="Calibri"/>
          <w:b/>
          <w:color w:val="EC7C30"/>
          <w:sz w:val="52"/>
        </w:rPr>
        <w:t>20)</w:t>
      </w: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15"/>
        <w:gridCol w:w="4317"/>
        <w:gridCol w:w="4317"/>
      </w:tblGrid>
      <w:tr>
        <w:trPr>
          <w:trHeight w:val="412" w:hRule="atLeast"/>
        </w:trPr>
        <w:tc>
          <w:tcPr>
            <w:tcW w:w="4315" w:type="dxa"/>
            <w:tcBorders>
              <w:top w:val="nil"/>
              <w:left w:val="nil"/>
              <w:bottom w:val="nil"/>
              <w:right w:val="nil"/>
            </w:tcBorders>
            <w:shd w:val="clear" w:color="auto" w:fill="EC7C30"/>
          </w:tcPr>
          <w:p>
            <w:pPr>
              <w:pStyle w:val="TableParagraph"/>
              <w:spacing w:line="383" w:lineRule="exact" w:before="9"/>
              <w:ind w:left="1149" w:right="1146"/>
              <w:rPr>
                <w:b/>
                <w:sz w:val="32"/>
              </w:rPr>
            </w:pPr>
            <w:r>
              <w:rPr>
                <w:b/>
                <w:color w:val="FFFFFF"/>
                <w:sz w:val="32"/>
              </w:rPr>
              <w:t>Fall – Year 1</w:t>
            </w:r>
          </w:p>
        </w:tc>
        <w:tc>
          <w:tcPr>
            <w:tcW w:w="4317" w:type="dxa"/>
            <w:tcBorders>
              <w:top w:val="nil"/>
              <w:left w:val="nil"/>
              <w:bottom w:val="nil"/>
              <w:right w:val="nil"/>
            </w:tcBorders>
            <w:shd w:val="clear" w:color="auto" w:fill="EC7C30"/>
          </w:tcPr>
          <w:p>
            <w:pPr>
              <w:pStyle w:val="TableParagraph"/>
              <w:spacing w:line="383" w:lineRule="exact" w:before="9"/>
              <w:ind w:left="671" w:right="663"/>
              <w:rPr>
                <w:b/>
                <w:sz w:val="32"/>
              </w:rPr>
            </w:pPr>
            <w:r>
              <w:rPr>
                <w:b/>
                <w:color w:val="FFFFFF"/>
                <w:sz w:val="32"/>
              </w:rPr>
              <w:t>CH / course</w:t>
            </w:r>
          </w:p>
        </w:tc>
        <w:tc>
          <w:tcPr>
            <w:tcW w:w="4317" w:type="dxa"/>
            <w:tcBorders>
              <w:top w:val="nil"/>
              <w:left w:val="nil"/>
              <w:bottom w:val="nil"/>
              <w:right w:val="nil"/>
            </w:tcBorders>
            <w:shd w:val="clear" w:color="auto" w:fill="EC7C30"/>
          </w:tcPr>
          <w:p>
            <w:pPr>
              <w:pStyle w:val="TableParagraph"/>
              <w:spacing w:line="383" w:lineRule="exact" w:before="9"/>
              <w:ind w:left="671" w:right="665"/>
              <w:rPr>
                <w:b/>
                <w:sz w:val="32"/>
              </w:rPr>
            </w:pPr>
            <w:r>
              <w:rPr>
                <w:b/>
                <w:color w:val="FFFFFF"/>
                <w:sz w:val="32"/>
              </w:rPr>
              <w:t>Accumulated Total CH</w:t>
            </w:r>
          </w:p>
        </w:tc>
      </w:tr>
      <w:tr>
        <w:trPr>
          <w:trHeight w:val="731" w:hRule="atLeast"/>
        </w:trPr>
        <w:tc>
          <w:tcPr>
            <w:tcW w:w="4315" w:type="dxa"/>
            <w:tcBorders>
              <w:top w:val="nil"/>
            </w:tcBorders>
            <w:shd w:val="clear" w:color="auto" w:fill="FAE3D4"/>
          </w:tcPr>
          <w:p>
            <w:pPr>
              <w:pStyle w:val="TableParagraph"/>
              <w:spacing w:line="388" w:lineRule="exact"/>
              <w:ind w:left="161" w:right="159"/>
              <w:rPr>
                <w:sz w:val="32"/>
              </w:rPr>
            </w:pPr>
            <w:r>
              <w:rPr>
                <w:sz w:val="32"/>
              </w:rPr>
              <w:t>MSE 511, 512, 513, 514</w:t>
            </w:r>
          </w:p>
          <w:p>
            <w:pPr>
              <w:pStyle w:val="TableParagraph"/>
              <w:spacing w:line="323" w:lineRule="exact"/>
              <w:ind w:left="164" w:right="159"/>
              <w:rPr>
                <w:sz w:val="28"/>
              </w:rPr>
            </w:pPr>
            <w:r>
              <w:rPr>
                <w:sz w:val="28"/>
              </w:rPr>
              <w:t>(choose 3 of 4)</w:t>
            </w:r>
          </w:p>
        </w:tc>
        <w:tc>
          <w:tcPr>
            <w:tcW w:w="4317" w:type="dxa"/>
            <w:tcBorders>
              <w:top w:val="nil"/>
            </w:tcBorders>
            <w:shd w:val="clear" w:color="auto" w:fill="FAE3D4"/>
          </w:tcPr>
          <w:p>
            <w:pPr>
              <w:pStyle w:val="TableParagraph"/>
              <w:spacing w:line="388" w:lineRule="exact"/>
              <w:ind w:left="6"/>
              <w:rPr>
                <w:sz w:val="32"/>
              </w:rPr>
            </w:pPr>
            <w:r>
              <w:rPr>
                <w:w w:val="99"/>
                <w:sz w:val="32"/>
              </w:rPr>
              <w:t>3</w:t>
            </w:r>
          </w:p>
        </w:tc>
        <w:tc>
          <w:tcPr>
            <w:tcW w:w="4317" w:type="dxa"/>
            <w:tcBorders>
              <w:top w:val="nil"/>
            </w:tcBorders>
            <w:shd w:val="clear" w:color="auto" w:fill="FAE3D4"/>
          </w:tcPr>
          <w:p>
            <w:pPr>
              <w:pStyle w:val="TableParagraph"/>
              <w:spacing w:line="388" w:lineRule="exact"/>
              <w:ind w:left="7"/>
              <w:rPr>
                <w:sz w:val="32"/>
              </w:rPr>
            </w:pPr>
            <w:r>
              <w:rPr>
                <w:w w:val="99"/>
                <w:sz w:val="32"/>
              </w:rPr>
              <w:t>9</w:t>
            </w:r>
          </w:p>
        </w:tc>
      </w:tr>
      <w:tr>
        <w:trPr>
          <w:trHeight w:val="390" w:hRule="atLeast"/>
        </w:trPr>
        <w:tc>
          <w:tcPr>
            <w:tcW w:w="4315" w:type="dxa"/>
          </w:tcPr>
          <w:p>
            <w:pPr>
              <w:pStyle w:val="TableParagraph"/>
              <w:spacing w:line="371" w:lineRule="exact"/>
              <w:ind w:left="162" w:right="159"/>
              <w:rPr>
                <w:sz w:val="28"/>
              </w:rPr>
            </w:pPr>
            <w:r>
              <w:rPr>
                <w:sz w:val="32"/>
              </w:rPr>
              <w:t>MSE 503 </w:t>
            </w:r>
            <w:r>
              <w:rPr>
                <w:sz w:val="28"/>
              </w:rPr>
              <w:t>(Seminar)</w:t>
            </w:r>
          </w:p>
        </w:tc>
        <w:tc>
          <w:tcPr>
            <w:tcW w:w="4317" w:type="dxa"/>
          </w:tcPr>
          <w:p>
            <w:pPr>
              <w:pStyle w:val="TableParagraph"/>
              <w:spacing w:line="371" w:lineRule="exact"/>
              <w:ind w:left="6"/>
              <w:rPr>
                <w:sz w:val="32"/>
              </w:rPr>
            </w:pPr>
            <w:r>
              <w:rPr>
                <w:w w:val="99"/>
                <w:sz w:val="32"/>
              </w:rPr>
              <w:t>1</w:t>
            </w:r>
          </w:p>
        </w:tc>
        <w:tc>
          <w:tcPr>
            <w:tcW w:w="4317" w:type="dxa"/>
          </w:tcPr>
          <w:p>
            <w:pPr>
              <w:pStyle w:val="TableParagraph"/>
              <w:spacing w:line="371" w:lineRule="exact"/>
              <w:ind w:left="1905" w:right="1896"/>
              <w:rPr>
                <w:sz w:val="32"/>
              </w:rPr>
            </w:pPr>
            <w:r>
              <w:rPr>
                <w:sz w:val="32"/>
              </w:rPr>
              <w:t>10</w:t>
            </w:r>
          </w:p>
        </w:tc>
      </w:tr>
    </w:tbl>
    <w:p>
      <w:pPr>
        <w:pStyle w:val="BodyText"/>
        <w:spacing w:before="11" w:after="1"/>
        <w:rPr>
          <w:rFonts w:ascii="Calibri"/>
          <w:b/>
          <w:sz w:val="21"/>
        </w:rPr>
      </w:pP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15"/>
        <w:gridCol w:w="4255"/>
        <w:gridCol w:w="4380"/>
      </w:tblGrid>
      <w:tr>
        <w:trPr>
          <w:trHeight w:val="410" w:hRule="atLeast"/>
        </w:trPr>
        <w:tc>
          <w:tcPr>
            <w:tcW w:w="4315" w:type="dxa"/>
            <w:tcBorders>
              <w:top w:val="nil"/>
              <w:left w:val="nil"/>
              <w:bottom w:val="nil"/>
              <w:right w:val="nil"/>
            </w:tcBorders>
            <w:shd w:val="clear" w:color="auto" w:fill="EC7C30"/>
          </w:tcPr>
          <w:p>
            <w:pPr>
              <w:pStyle w:val="TableParagraph"/>
              <w:spacing w:line="381" w:lineRule="exact" w:before="9"/>
              <w:ind w:left="1151" w:right="1146"/>
              <w:rPr>
                <w:b/>
                <w:sz w:val="32"/>
              </w:rPr>
            </w:pPr>
            <w:r>
              <w:rPr>
                <w:b/>
                <w:color w:val="FFFFFF"/>
                <w:sz w:val="32"/>
              </w:rPr>
              <w:t>Spring – Year 1</w:t>
            </w:r>
          </w:p>
        </w:tc>
        <w:tc>
          <w:tcPr>
            <w:tcW w:w="4255" w:type="dxa"/>
            <w:tcBorders>
              <w:top w:val="nil"/>
              <w:left w:val="nil"/>
              <w:bottom w:val="nil"/>
              <w:right w:val="nil"/>
            </w:tcBorders>
            <w:shd w:val="clear" w:color="auto" w:fill="EC7C30"/>
          </w:tcPr>
          <w:p>
            <w:pPr>
              <w:pStyle w:val="TableParagraph"/>
              <w:spacing w:line="381" w:lineRule="exact" w:before="9"/>
              <w:ind w:left="1342" w:right="1339"/>
              <w:rPr>
                <w:b/>
                <w:sz w:val="32"/>
              </w:rPr>
            </w:pPr>
            <w:r>
              <w:rPr>
                <w:b/>
                <w:color w:val="FFFFFF"/>
                <w:sz w:val="32"/>
              </w:rPr>
              <w:t>CH / course</w:t>
            </w:r>
          </w:p>
        </w:tc>
        <w:tc>
          <w:tcPr>
            <w:tcW w:w="4380" w:type="dxa"/>
            <w:tcBorders>
              <w:top w:val="nil"/>
              <w:left w:val="nil"/>
              <w:bottom w:val="nil"/>
              <w:right w:val="nil"/>
            </w:tcBorders>
            <w:shd w:val="clear" w:color="auto" w:fill="EC7C30"/>
          </w:tcPr>
          <w:p>
            <w:pPr>
              <w:pStyle w:val="TableParagraph"/>
              <w:spacing w:line="381" w:lineRule="exact" w:before="9"/>
              <w:ind w:left="700" w:right="700"/>
              <w:rPr>
                <w:b/>
                <w:sz w:val="32"/>
              </w:rPr>
            </w:pPr>
            <w:r>
              <w:rPr>
                <w:b/>
                <w:color w:val="FFFFFF"/>
                <w:sz w:val="32"/>
              </w:rPr>
              <w:t>Accumulated Total CH</w:t>
            </w:r>
          </w:p>
        </w:tc>
      </w:tr>
      <w:tr>
        <w:trPr>
          <w:trHeight w:val="731" w:hRule="atLeast"/>
        </w:trPr>
        <w:tc>
          <w:tcPr>
            <w:tcW w:w="4315" w:type="dxa"/>
            <w:tcBorders>
              <w:top w:val="nil"/>
            </w:tcBorders>
            <w:shd w:val="clear" w:color="auto" w:fill="FAE3D4"/>
          </w:tcPr>
          <w:p>
            <w:pPr>
              <w:pStyle w:val="TableParagraph"/>
              <w:ind w:left="166" w:right="159"/>
              <w:rPr>
                <w:sz w:val="32"/>
              </w:rPr>
            </w:pPr>
            <w:r>
              <w:rPr>
                <w:sz w:val="32"/>
              </w:rPr>
              <w:t>MSE Elective</w:t>
            </w:r>
          </w:p>
          <w:p>
            <w:pPr>
              <w:pStyle w:val="TableParagraph"/>
              <w:spacing w:line="321" w:lineRule="exact"/>
              <w:ind w:left="167" w:right="158"/>
              <w:rPr>
                <w:sz w:val="28"/>
              </w:rPr>
            </w:pPr>
            <w:r>
              <w:rPr>
                <w:sz w:val="28"/>
              </w:rPr>
              <w:t>(e.g., MSE 572, X-ray diffraction)</w:t>
            </w:r>
          </w:p>
        </w:tc>
        <w:tc>
          <w:tcPr>
            <w:tcW w:w="4255" w:type="dxa"/>
            <w:tcBorders>
              <w:top w:val="nil"/>
            </w:tcBorders>
            <w:shd w:val="clear" w:color="auto" w:fill="FAE3D4"/>
          </w:tcPr>
          <w:p>
            <w:pPr>
              <w:pStyle w:val="TableParagraph"/>
              <w:ind w:left="6"/>
              <w:rPr>
                <w:sz w:val="32"/>
              </w:rPr>
            </w:pPr>
            <w:r>
              <w:rPr>
                <w:w w:val="99"/>
                <w:sz w:val="32"/>
              </w:rPr>
              <w:t>3</w:t>
            </w:r>
          </w:p>
        </w:tc>
        <w:tc>
          <w:tcPr>
            <w:tcW w:w="4380" w:type="dxa"/>
            <w:tcBorders>
              <w:top w:val="nil"/>
            </w:tcBorders>
            <w:shd w:val="clear" w:color="auto" w:fill="FAE3D4"/>
          </w:tcPr>
          <w:p>
            <w:pPr>
              <w:pStyle w:val="TableParagraph"/>
              <w:ind w:left="1923" w:right="1920"/>
              <w:rPr>
                <w:sz w:val="32"/>
              </w:rPr>
            </w:pPr>
            <w:r>
              <w:rPr>
                <w:sz w:val="32"/>
              </w:rPr>
              <w:t>13</w:t>
            </w:r>
          </w:p>
        </w:tc>
      </w:tr>
      <w:tr>
        <w:trPr>
          <w:trHeight w:val="731" w:hRule="atLeast"/>
        </w:trPr>
        <w:tc>
          <w:tcPr>
            <w:tcW w:w="4315" w:type="dxa"/>
          </w:tcPr>
          <w:p>
            <w:pPr>
              <w:pStyle w:val="TableParagraph"/>
              <w:ind w:left="166" w:right="159"/>
              <w:rPr>
                <w:sz w:val="32"/>
              </w:rPr>
            </w:pPr>
            <w:r>
              <w:rPr>
                <w:sz w:val="32"/>
              </w:rPr>
              <w:t>MSE Elective</w:t>
            </w:r>
          </w:p>
          <w:p>
            <w:pPr>
              <w:pStyle w:val="TableParagraph"/>
              <w:spacing w:line="321" w:lineRule="exact"/>
              <w:ind w:left="167" w:right="156"/>
              <w:rPr>
                <w:sz w:val="28"/>
              </w:rPr>
            </w:pPr>
            <w:r>
              <w:rPr>
                <w:sz w:val="28"/>
              </w:rPr>
              <w:t>(e.g., MSE 522, Defects in Crystals)</w:t>
            </w:r>
          </w:p>
        </w:tc>
        <w:tc>
          <w:tcPr>
            <w:tcW w:w="4255" w:type="dxa"/>
          </w:tcPr>
          <w:p>
            <w:pPr>
              <w:pStyle w:val="TableParagraph"/>
              <w:ind w:left="6"/>
              <w:rPr>
                <w:sz w:val="32"/>
              </w:rPr>
            </w:pPr>
            <w:r>
              <w:rPr>
                <w:w w:val="99"/>
                <w:sz w:val="32"/>
              </w:rPr>
              <w:t>3</w:t>
            </w:r>
          </w:p>
        </w:tc>
        <w:tc>
          <w:tcPr>
            <w:tcW w:w="4380" w:type="dxa"/>
          </w:tcPr>
          <w:p>
            <w:pPr>
              <w:pStyle w:val="TableParagraph"/>
              <w:ind w:left="1923" w:right="1920"/>
              <w:rPr>
                <w:sz w:val="32"/>
              </w:rPr>
            </w:pPr>
            <w:r>
              <w:rPr>
                <w:sz w:val="32"/>
              </w:rPr>
              <w:t>16</w:t>
            </w:r>
          </w:p>
        </w:tc>
      </w:tr>
      <w:tr>
        <w:trPr>
          <w:trHeight w:val="1074" w:hRule="atLeast"/>
        </w:trPr>
        <w:tc>
          <w:tcPr>
            <w:tcW w:w="4315" w:type="dxa"/>
            <w:shd w:val="clear" w:color="auto" w:fill="FAE3D4"/>
          </w:tcPr>
          <w:p>
            <w:pPr>
              <w:pStyle w:val="TableParagraph"/>
              <w:ind w:left="167" w:right="157"/>
              <w:rPr>
                <w:sz w:val="32"/>
              </w:rPr>
            </w:pPr>
            <w:r>
              <w:rPr>
                <w:sz w:val="32"/>
              </w:rPr>
              <w:t>600-level MSE Elective</w:t>
            </w:r>
          </w:p>
          <w:p>
            <w:pPr>
              <w:pStyle w:val="TableParagraph"/>
              <w:ind w:left="167" w:right="158"/>
              <w:rPr>
                <w:sz w:val="28"/>
              </w:rPr>
            </w:pPr>
            <w:r>
              <w:rPr>
                <w:sz w:val="28"/>
              </w:rPr>
              <w:t>(e.g., MSE 630, Thin Film Materials</w:t>
            </w:r>
          </w:p>
          <w:p>
            <w:pPr>
              <w:pStyle w:val="TableParagraph"/>
              <w:spacing w:line="321" w:lineRule="exact" w:before="1"/>
              <w:ind w:left="167" w:right="157"/>
              <w:rPr>
                <w:sz w:val="28"/>
              </w:rPr>
            </w:pPr>
            <w:r>
              <w:rPr>
                <w:sz w:val="28"/>
              </w:rPr>
              <w:t>Processing)</w:t>
            </w:r>
          </w:p>
        </w:tc>
        <w:tc>
          <w:tcPr>
            <w:tcW w:w="4255" w:type="dxa"/>
            <w:shd w:val="clear" w:color="auto" w:fill="FAE3D4"/>
          </w:tcPr>
          <w:p>
            <w:pPr>
              <w:pStyle w:val="TableParagraph"/>
              <w:ind w:left="6"/>
              <w:rPr>
                <w:sz w:val="32"/>
              </w:rPr>
            </w:pPr>
            <w:r>
              <w:rPr>
                <w:w w:val="99"/>
                <w:sz w:val="32"/>
              </w:rPr>
              <w:t>3</w:t>
            </w:r>
          </w:p>
        </w:tc>
        <w:tc>
          <w:tcPr>
            <w:tcW w:w="4380" w:type="dxa"/>
            <w:shd w:val="clear" w:color="auto" w:fill="FAE3D4"/>
          </w:tcPr>
          <w:p>
            <w:pPr>
              <w:pStyle w:val="TableParagraph"/>
              <w:ind w:left="1923" w:right="1920"/>
              <w:rPr>
                <w:sz w:val="32"/>
              </w:rPr>
            </w:pPr>
            <w:r>
              <w:rPr>
                <w:sz w:val="32"/>
              </w:rPr>
              <w:t>19</w:t>
            </w:r>
          </w:p>
        </w:tc>
      </w:tr>
      <w:tr>
        <w:trPr>
          <w:trHeight w:val="390" w:hRule="atLeast"/>
        </w:trPr>
        <w:tc>
          <w:tcPr>
            <w:tcW w:w="4315" w:type="dxa"/>
          </w:tcPr>
          <w:p>
            <w:pPr>
              <w:pStyle w:val="TableParagraph"/>
              <w:spacing w:line="371" w:lineRule="exact"/>
              <w:ind w:left="167" w:right="159"/>
              <w:rPr>
                <w:sz w:val="28"/>
              </w:rPr>
            </w:pPr>
            <w:r>
              <w:rPr>
                <w:sz w:val="32"/>
              </w:rPr>
              <w:t>MSE 503 </w:t>
            </w:r>
            <w:r>
              <w:rPr>
                <w:sz w:val="28"/>
              </w:rPr>
              <w:t>(Seminar)</w:t>
            </w:r>
          </w:p>
        </w:tc>
        <w:tc>
          <w:tcPr>
            <w:tcW w:w="4255" w:type="dxa"/>
          </w:tcPr>
          <w:p>
            <w:pPr>
              <w:pStyle w:val="TableParagraph"/>
              <w:spacing w:line="371" w:lineRule="exact"/>
              <w:ind w:left="6"/>
              <w:rPr>
                <w:sz w:val="32"/>
              </w:rPr>
            </w:pPr>
            <w:r>
              <w:rPr>
                <w:w w:val="99"/>
                <w:sz w:val="32"/>
              </w:rPr>
              <w:t>1</w:t>
            </w:r>
          </w:p>
        </w:tc>
        <w:tc>
          <w:tcPr>
            <w:tcW w:w="4380" w:type="dxa"/>
          </w:tcPr>
          <w:p>
            <w:pPr>
              <w:pStyle w:val="TableParagraph"/>
              <w:spacing w:line="371" w:lineRule="exact"/>
              <w:ind w:left="1923" w:right="1922"/>
              <w:rPr>
                <w:sz w:val="32"/>
              </w:rPr>
            </w:pPr>
            <w:r>
              <w:rPr>
                <w:sz w:val="32"/>
              </w:rPr>
              <w:t>20*</w:t>
            </w:r>
          </w:p>
        </w:tc>
      </w:tr>
    </w:tbl>
    <w:p>
      <w:pPr>
        <w:pStyle w:val="BodyText"/>
        <w:rPr>
          <w:rFonts w:ascii="Calibri"/>
          <w:b/>
          <w:sz w:val="22"/>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46"/>
        <w:gridCol w:w="4236"/>
        <w:gridCol w:w="4368"/>
      </w:tblGrid>
      <w:tr>
        <w:trPr>
          <w:trHeight w:val="410" w:hRule="atLeast"/>
        </w:trPr>
        <w:tc>
          <w:tcPr>
            <w:tcW w:w="4346" w:type="dxa"/>
            <w:shd w:val="clear" w:color="auto" w:fill="EC7C30"/>
          </w:tcPr>
          <w:p>
            <w:pPr>
              <w:pStyle w:val="TableParagraph"/>
              <w:spacing w:line="381" w:lineRule="exact" w:before="9"/>
              <w:ind w:left="1063"/>
              <w:jc w:val="left"/>
              <w:rPr>
                <w:b/>
                <w:sz w:val="32"/>
              </w:rPr>
            </w:pPr>
            <w:r>
              <w:rPr>
                <w:b/>
                <w:color w:val="FFFFFF"/>
                <w:sz w:val="32"/>
              </w:rPr>
              <w:t>Summer – Year 1</w:t>
            </w:r>
          </w:p>
        </w:tc>
        <w:tc>
          <w:tcPr>
            <w:tcW w:w="4236" w:type="dxa"/>
            <w:shd w:val="clear" w:color="auto" w:fill="EC7C30"/>
          </w:tcPr>
          <w:p>
            <w:pPr>
              <w:pStyle w:val="TableParagraph"/>
              <w:spacing w:line="381" w:lineRule="exact" w:before="9"/>
              <w:ind w:left="1335" w:right="1327"/>
              <w:rPr>
                <w:b/>
                <w:sz w:val="32"/>
              </w:rPr>
            </w:pPr>
            <w:r>
              <w:rPr>
                <w:b/>
                <w:color w:val="FFFFFF"/>
                <w:sz w:val="32"/>
              </w:rPr>
              <w:t>CH / course</w:t>
            </w:r>
          </w:p>
        </w:tc>
        <w:tc>
          <w:tcPr>
            <w:tcW w:w="4368" w:type="dxa"/>
            <w:shd w:val="clear" w:color="auto" w:fill="EC7C30"/>
          </w:tcPr>
          <w:p>
            <w:pPr>
              <w:pStyle w:val="TableParagraph"/>
              <w:spacing w:line="381" w:lineRule="exact" w:before="9"/>
              <w:ind w:left="697" w:right="690"/>
              <w:rPr>
                <w:b/>
                <w:sz w:val="32"/>
              </w:rPr>
            </w:pPr>
            <w:r>
              <w:rPr>
                <w:b/>
                <w:color w:val="FFFFFF"/>
                <w:sz w:val="32"/>
              </w:rPr>
              <w:t>Accumulated Total CH</w:t>
            </w:r>
          </w:p>
        </w:tc>
      </w:tr>
      <w:tr>
        <w:trPr>
          <w:trHeight w:val="1027" w:hRule="atLeast"/>
        </w:trPr>
        <w:tc>
          <w:tcPr>
            <w:tcW w:w="4346" w:type="dxa"/>
            <w:tcBorders>
              <w:left w:val="single" w:sz="4" w:space="0" w:color="F4AF83"/>
              <w:bottom w:val="single" w:sz="4" w:space="0" w:color="F4AF83"/>
              <w:right w:val="single" w:sz="4" w:space="0" w:color="F4AF83"/>
            </w:tcBorders>
            <w:shd w:val="clear" w:color="auto" w:fill="FAE3D4"/>
          </w:tcPr>
          <w:p>
            <w:pPr>
              <w:pStyle w:val="TableParagraph"/>
              <w:ind w:left="403" w:firstLine="153"/>
              <w:jc w:val="left"/>
              <w:rPr>
                <w:sz w:val="28"/>
              </w:rPr>
            </w:pPr>
            <w:r>
              <w:rPr>
                <w:sz w:val="28"/>
              </w:rPr>
              <w:t>Registration requirements in summer depend on a student’s</w:t>
            </w:r>
          </w:p>
          <w:p>
            <w:pPr>
              <w:pStyle w:val="TableParagraph"/>
              <w:spacing w:line="323" w:lineRule="exact"/>
              <w:ind w:left="652"/>
              <w:jc w:val="left"/>
              <w:rPr>
                <w:sz w:val="28"/>
              </w:rPr>
            </w:pPr>
            <w:r>
              <w:rPr>
                <w:sz w:val="28"/>
              </w:rPr>
              <w:t>financial aid circumstances</w:t>
            </w:r>
          </w:p>
        </w:tc>
        <w:tc>
          <w:tcPr>
            <w:tcW w:w="4236" w:type="dxa"/>
            <w:tcBorders>
              <w:left w:val="single" w:sz="4" w:space="0" w:color="F4AF83"/>
              <w:bottom w:val="single" w:sz="4" w:space="0" w:color="F4AF83"/>
              <w:right w:val="single" w:sz="4" w:space="0" w:color="F4AF83"/>
            </w:tcBorders>
            <w:shd w:val="clear" w:color="auto" w:fill="FAE3D4"/>
          </w:tcPr>
          <w:p>
            <w:pPr>
              <w:pStyle w:val="TableParagraph"/>
              <w:ind w:left="9"/>
              <w:rPr>
                <w:sz w:val="32"/>
              </w:rPr>
            </w:pPr>
            <w:r>
              <w:rPr>
                <w:w w:val="99"/>
                <w:sz w:val="32"/>
              </w:rPr>
              <w:t>-</w:t>
            </w:r>
          </w:p>
        </w:tc>
        <w:tc>
          <w:tcPr>
            <w:tcW w:w="4368" w:type="dxa"/>
            <w:tcBorders>
              <w:left w:val="single" w:sz="4" w:space="0" w:color="F4AF83"/>
              <w:bottom w:val="single" w:sz="4" w:space="0" w:color="F4AF83"/>
              <w:right w:val="single" w:sz="4" w:space="0" w:color="F4AF83"/>
            </w:tcBorders>
            <w:shd w:val="clear" w:color="auto" w:fill="FAE3D4"/>
          </w:tcPr>
          <w:p>
            <w:pPr>
              <w:pStyle w:val="TableParagraph"/>
              <w:ind w:left="1999" w:right="1994"/>
              <w:rPr>
                <w:sz w:val="32"/>
              </w:rPr>
            </w:pPr>
            <w:r>
              <w:rPr>
                <w:sz w:val="32"/>
              </w:rPr>
              <w:t>20</w:t>
            </w:r>
          </w:p>
        </w:tc>
      </w:tr>
    </w:tbl>
    <w:p>
      <w:pPr>
        <w:spacing w:before="268"/>
        <w:ind w:left="100" w:right="0" w:firstLine="0"/>
        <w:jc w:val="left"/>
        <w:rPr>
          <w:rFonts w:ascii="Calibri"/>
          <w:b/>
          <w:sz w:val="28"/>
        </w:rPr>
      </w:pPr>
      <w:r>
        <w:rPr>
          <w:rFonts w:ascii="Calibri"/>
          <w:sz w:val="28"/>
        </w:rPr>
        <w:t>* 20 CHs - ALL </w:t>
      </w:r>
      <w:r>
        <w:rPr>
          <w:rFonts w:ascii="Calibri"/>
          <w:b/>
          <w:sz w:val="28"/>
        </w:rPr>
        <w:t>MSE course credit hours</w:t>
      </w:r>
    </w:p>
    <w:p>
      <w:pPr>
        <w:spacing w:after="0"/>
        <w:jc w:val="left"/>
        <w:rPr>
          <w:rFonts w:ascii="Calibri"/>
          <w:sz w:val="28"/>
        </w:rPr>
        <w:sectPr>
          <w:pgSz w:w="15840" w:h="12240" w:orient="landscape"/>
          <w:pgMar w:header="0" w:footer="787" w:top="1100" w:bottom="980" w:left="1340" w:right="1320"/>
        </w:sectPr>
      </w:pPr>
    </w:p>
    <w:p>
      <w:pPr>
        <w:pStyle w:val="Heading1"/>
        <w:tabs>
          <w:tab w:pos="6412" w:val="left" w:leader="none"/>
        </w:tabs>
      </w:pPr>
      <w:r>
        <w:rPr>
          <w:spacing w:val="-3"/>
        </w:rPr>
        <w:t>Ph.D. Candidate </w:t>
      </w:r>
      <w:r>
        <w:rPr/>
        <w:t>–</w:t>
      </w:r>
      <w:r>
        <w:rPr>
          <w:spacing w:val="11"/>
        </w:rPr>
        <w:t> </w:t>
      </w:r>
      <w:r>
        <w:rPr>
          <w:spacing w:val="-11"/>
        </w:rPr>
        <w:t>Year</w:t>
      </w:r>
      <w:r>
        <w:rPr>
          <w:spacing w:val="1"/>
        </w:rPr>
        <w:t> </w:t>
      </w:r>
      <w:r>
        <w:rPr/>
        <w:t>2</w:t>
        <w:tab/>
      </w:r>
      <w:r>
        <w:rPr>
          <w:color w:val="EC7C30"/>
          <w:spacing w:val="-9"/>
        </w:rPr>
        <w:t>(Total </w:t>
      </w:r>
      <w:r>
        <w:rPr>
          <w:color w:val="EC7C30"/>
        </w:rPr>
        <w:t>Accumulated CH =</w:t>
      </w:r>
      <w:r>
        <w:rPr>
          <w:color w:val="EC7C30"/>
          <w:spacing w:val="1"/>
        </w:rPr>
        <w:t> </w:t>
      </w:r>
      <w:r>
        <w:rPr>
          <w:color w:val="EC7C30"/>
        </w:rPr>
        <w:t>43)</w:t>
      </w: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15"/>
        <w:gridCol w:w="4317"/>
        <w:gridCol w:w="4317"/>
      </w:tblGrid>
      <w:tr>
        <w:trPr>
          <w:trHeight w:val="412" w:hRule="atLeast"/>
        </w:trPr>
        <w:tc>
          <w:tcPr>
            <w:tcW w:w="4315" w:type="dxa"/>
            <w:tcBorders>
              <w:top w:val="nil"/>
              <w:left w:val="nil"/>
              <w:bottom w:val="nil"/>
              <w:right w:val="nil"/>
            </w:tcBorders>
            <w:shd w:val="clear" w:color="auto" w:fill="EC7C30"/>
          </w:tcPr>
          <w:p>
            <w:pPr>
              <w:pStyle w:val="TableParagraph"/>
              <w:spacing w:line="383" w:lineRule="exact" w:before="9"/>
              <w:ind w:left="1149" w:right="1146"/>
              <w:rPr>
                <w:b/>
                <w:sz w:val="32"/>
              </w:rPr>
            </w:pPr>
            <w:r>
              <w:rPr>
                <w:b/>
                <w:color w:val="FFFFFF"/>
                <w:sz w:val="32"/>
              </w:rPr>
              <w:t>Fall – Year 2</w:t>
            </w:r>
          </w:p>
        </w:tc>
        <w:tc>
          <w:tcPr>
            <w:tcW w:w="4317" w:type="dxa"/>
            <w:tcBorders>
              <w:top w:val="nil"/>
              <w:left w:val="nil"/>
              <w:bottom w:val="nil"/>
              <w:right w:val="nil"/>
            </w:tcBorders>
            <w:shd w:val="clear" w:color="auto" w:fill="EC7C30"/>
          </w:tcPr>
          <w:p>
            <w:pPr>
              <w:pStyle w:val="TableParagraph"/>
              <w:spacing w:line="383" w:lineRule="exact" w:before="9"/>
              <w:ind w:left="671" w:right="663"/>
              <w:rPr>
                <w:b/>
                <w:sz w:val="32"/>
              </w:rPr>
            </w:pPr>
            <w:r>
              <w:rPr>
                <w:b/>
                <w:color w:val="FFFFFF"/>
                <w:sz w:val="32"/>
              </w:rPr>
              <w:t>CH / course</w:t>
            </w:r>
          </w:p>
        </w:tc>
        <w:tc>
          <w:tcPr>
            <w:tcW w:w="4317" w:type="dxa"/>
            <w:tcBorders>
              <w:top w:val="nil"/>
              <w:left w:val="nil"/>
              <w:bottom w:val="nil"/>
              <w:right w:val="nil"/>
            </w:tcBorders>
            <w:shd w:val="clear" w:color="auto" w:fill="EC7C30"/>
          </w:tcPr>
          <w:p>
            <w:pPr>
              <w:pStyle w:val="TableParagraph"/>
              <w:spacing w:line="383" w:lineRule="exact" w:before="9"/>
              <w:ind w:left="671" w:right="665"/>
              <w:rPr>
                <w:b/>
                <w:sz w:val="32"/>
              </w:rPr>
            </w:pPr>
            <w:r>
              <w:rPr>
                <w:b/>
                <w:color w:val="FFFFFF"/>
                <w:sz w:val="32"/>
              </w:rPr>
              <w:t>Accumulated Total CH</w:t>
            </w:r>
          </w:p>
        </w:tc>
      </w:tr>
      <w:tr>
        <w:trPr>
          <w:trHeight w:val="731" w:hRule="atLeast"/>
        </w:trPr>
        <w:tc>
          <w:tcPr>
            <w:tcW w:w="4315" w:type="dxa"/>
            <w:tcBorders>
              <w:top w:val="nil"/>
            </w:tcBorders>
            <w:shd w:val="clear" w:color="auto" w:fill="FAE3D4"/>
          </w:tcPr>
          <w:p>
            <w:pPr>
              <w:pStyle w:val="TableParagraph"/>
              <w:spacing w:line="388" w:lineRule="exact"/>
              <w:ind w:left="161" w:right="159"/>
              <w:rPr>
                <w:sz w:val="32"/>
              </w:rPr>
            </w:pPr>
            <w:r>
              <w:rPr>
                <w:sz w:val="32"/>
              </w:rPr>
              <w:t>MSE 511, 512, 513, 514</w:t>
            </w:r>
          </w:p>
          <w:p>
            <w:pPr>
              <w:pStyle w:val="TableParagraph"/>
              <w:spacing w:line="323" w:lineRule="exact"/>
              <w:ind w:left="164" w:right="159"/>
              <w:rPr>
                <w:sz w:val="28"/>
              </w:rPr>
            </w:pPr>
            <w:r>
              <w:rPr>
                <w:sz w:val="28"/>
              </w:rPr>
              <w:t>(remaining 1 of 4)</w:t>
            </w:r>
          </w:p>
        </w:tc>
        <w:tc>
          <w:tcPr>
            <w:tcW w:w="4317" w:type="dxa"/>
            <w:tcBorders>
              <w:top w:val="nil"/>
            </w:tcBorders>
            <w:shd w:val="clear" w:color="auto" w:fill="FAE3D4"/>
          </w:tcPr>
          <w:p>
            <w:pPr>
              <w:pStyle w:val="TableParagraph"/>
              <w:spacing w:line="388" w:lineRule="exact"/>
              <w:ind w:left="6"/>
              <w:rPr>
                <w:sz w:val="32"/>
              </w:rPr>
            </w:pPr>
            <w:r>
              <w:rPr>
                <w:w w:val="99"/>
                <w:sz w:val="32"/>
              </w:rPr>
              <w:t>3</w:t>
            </w:r>
          </w:p>
        </w:tc>
        <w:tc>
          <w:tcPr>
            <w:tcW w:w="4317" w:type="dxa"/>
            <w:tcBorders>
              <w:top w:val="nil"/>
            </w:tcBorders>
            <w:shd w:val="clear" w:color="auto" w:fill="FAE3D4"/>
          </w:tcPr>
          <w:p>
            <w:pPr>
              <w:pStyle w:val="TableParagraph"/>
              <w:spacing w:line="388" w:lineRule="exact"/>
              <w:ind w:left="1905" w:right="1896"/>
              <w:rPr>
                <w:sz w:val="32"/>
              </w:rPr>
            </w:pPr>
            <w:r>
              <w:rPr>
                <w:sz w:val="32"/>
              </w:rPr>
              <w:t>23</w:t>
            </w:r>
          </w:p>
        </w:tc>
      </w:tr>
      <w:tr>
        <w:trPr>
          <w:trHeight w:val="731" w:hRule="atLeast"/>
        </w:trPr>
        <w:tc>
          <w:tcPr>
            <w:tcW w:w="4315" w:type="dxa"/>
          </w:tcPr>
          <w:p>
            <w:pPr>
              <w:pStyle w:val="TableParagraph"/>
              <w:ind w:left="163" w:right="159"/>
              <w:rPr>
                <w:sz w:val="32"/>
              </w:rPr>
            </w:pPr>
            <w:r>
              <w:rPr>
                <w:sz w:val="32"/>
              </w:rPr>
              <w:t>600-level MSE Elective</w:t>
            </w:r>
          </w:p>
          <w:p>
            <w:pPr>
              <w:pStyle w:val="TableParagraph"/>
              <w:spacing w:line="321" w:lineRule="exact"/>
              <w:ind w:left="167" w:right="159"/>
              <w:rPr>
                <w:sz w:val="28"/>
              </w:rPr>
            </w:pPr>
            <w:r>
              <w:rPr>
                <w:sz w:val="28"/>
              </w:rPr>
              <w:t>(e.g., MSE 674, Materials Physics)</w:t>
            </w:r>
          </w:p>
        </w:tc>
        <w:tc>
          <w:tcPr>
            <w:tcW w:w="4317" w:type="dxa"/>
          </w:tcPr>
          <w:p>
            <w:pPr>
              <w:pStyle w:val="TableParagraph"/>
              <w:ind w:left="6"/>
              <w:rPr>
                <w:sz w:val="32"/>
              </w:rPr>
            </w:pPr>
            <w:r>
              <w:rPr>
                <w:w w:val="99"/>
                <w:sz w:val="32"/>
              </w:rPr>
              <w:t>3</w:t>
            </w:r>
          </w:p>
        </w:tc>
        <w:tc>
          <w:tcPr>
            <w:tcW w:w="4317" w:type="dxa"/>
          </w:tcPr>
          <w:p>
            <w:pPr>
              <w:pStyle w:val="TableParagraph"/>
              <w:ind w:left="1906" w:right="1896"/>
              <w:rPr>
                <w:sz w:val="28"/>
              </w:rPr>
            </w:pPr>
            <w:r>
              <w:rPr>
                <w:sz w:val="32"/>
              </w:rPr>
              <w:t>26</w:t>
            </w:r>
            <w:r>
              <w:rPr>
                <w:sz w:val="28"/>
              </w:rPr>
              <w:t>*</w:t>
            </w:r>
          </w:p>
        </w:tc>
      </w:tr>
      <w:tr>
        <w:trPr>
          <w:trHeight w:val="731" w:hRule="atLeast"/>
        </w:trPr>
        <w:tc>
          <w:tcPr>
            <w:tcW w:w="4315" w:type="dxa"/>
            <w:shd w:val="clear" w:color="auto" w:fill="FAE3D4"/>
          </w:tcPr>
          <w:p>
            <w:pPr>
              <w:pStyle w:val="TableParagraph"/>
              <w:ind w:left="164" w:right="159"/>
              <w:rPr>
                <w:sz w:val="32"/>
              </w:rPr>
            </w:pPr>
            <w:r>
              <w:rPr>
                <w:sz w:val="32"/>
              </w:rPr>
              <w:t>MSE 600</w:t>
            </w:r>
          </w:p>
          <w:p>
            <w:pPr>
              <w:pStyle w:val="TableParagraph"/>
              <w:spacing w:line="321" w:lineRule="exact"/>
              <w:ind w:left="167" w:right="159"/>
              <w:rPr>
                <w:sz w:val="28"/>
              </w:rPr>
            </w:pPr>
            <w:r>
              <w:rPr>
                <w:sz w:val="28"/>
              </w:rPr>
              <w:t>(Doctoral Research &amp; Dissertation)</w:t>
            </w:r>
          </w:p>
        </w:tc>
        <w:tc>
          <w:tcPr>
            <w:tcW w:w="4317" w:type="dxa"/>
            <w:shd w:val="clear" w:color="auto" w:fill="FAE3D4"/>
          </w:tcPr>
          <w:p>
            <w:pPr>
              <w:pStyle w:val="TableParagraph"/>
              <w:ind w:left="6"/>
              <w:rPr>
                <w:sz w:val="32"/>
              </w:rPr>
            </w:pPr>
            <w:r>
              <w:rPr>
                <w:w w:val="99"/>
                <w:sz w:val="32"/>
              </w:rPr>
              <w:t>3</w:t>
            </w:r>
          </w:p>
        </w:tc>
        <w:tc>
          <w:tcPr>
            <w:tcW w:w="4317" w:type="dxa"/>
            <w:shd w:val="clear" w:color="auto" w:fill="FAE3D4"/>
          </w:tcPr>
          <w:p>
            <w:pPr>
              <w:pStyle w:val="TableParagraph"/>
              <w:ind w:left="1905" w:right="1896"/>
              <w:rPr>
                <w:sz w:val="32"/>
              </w:rPr>
            </w:pPr>
            <w:r>
              <w:rPr>
                <w:sz w:val="32"/>
              </w:rPr>
              <w:t>29</w:t>
            </w:r>
          </w:p>
        </w:tc>
      </w:tr>
      <w:tr>
        <w:trPr>
          <w:trHeight w:val="393" w:hRule="atLeast"/>
        </w:trPr>
        <w:tc>
          <w:tcPr>
            <w:tcW w:w="4315" w:type="dxa"/>
          </w:tcPr>
          <w:p>
            <w:pPr>
              <w:pStyle w:val="TableParagraph"/>
              <w:spacing w:line="373" w:lineRule="exact"/>
              <w:ind w:left="162" w:right="159"/>
              <w:rPr>
                <w:sz w:val="28"/>
              </w:rPr>
            </w:pPr>
            <w:r>
              <w:rPr>
                <w:sz w:val="32"/>
              </w:rPr>
              <w:t>MSE 503 </w:t>
            </w:r>
            <w:r>
              <w:rPr>
                <w:sz w:val="28"/>
              </w:rPr>
              <w:t>(Seminar)</w:t>
            </w:r>
          </w:p>
        </w:tc>
        <w:tc>
          <w:tcPr>
            <w:tcW w:w="4317" w:type="dxa"/>
          </w:tcPr>
          <w:p>
            <w:pPr>
              <w:pStyle w:val="TableParagraph"/>
              <w:spacing w:line="373" w:lineRule="exact"/>
              <w:ind w:left="6"/>
              <w:rPr>
                <w:sz w:val="32"/>
              </w:rPr>
            </w:pPr>
            <w:r>
              <w:rPr>
                <w:w w:val="99"/>
                <w:sz w:val="32"/>
              </w:rPr>
              <w:t>1</w:t>
            </w:r>
          </w:p>
        </w:tc>
        <w:tc>
          <w:tcPr>
            <w:tcW w:w="4317" w:type="dxa"/>
          </w:tcPr>
          <w:p>
            <w:pPr>
              <w:pStyle w:val="TableParagraph"/>
              <w:spacing w:line="373" w:lineRule="exact"/>
              <w:ind w:left="1905" w:right="1896"/>
              <w:rPr>
                <w:sz w:val="32"/>
              </w:rPr>
            </w:pPr>
            <w:r>
              <w:rPr>
                <w:sz w:val="32"/>
              </w:rPr>
              <w:t>30</w:t>
            </w:r>
          </w:p>
        </w:tc>
      </w:tr>
    </w:tbl>
    <w:p>
      <w:pPr>
        <w:pStyle w:val="BodyText"/>
        <w:spacing w:before="9"/>
        <w:rPr>
          <w:rFonts w:ascii="Calibri"/>
          <w:b/>
          <w:sz w:val="21"/>
        </w:rPr>
      </w:pP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85"/>
        <w:gridCol w:w="4215"/>
        <w:gridCol w:w="4352"/>
      </w:tblGrid>
      <w:tr>
        <w:trPr>
          <w:trHeight w:val="412" w:hRule="atLeast"/>
        </w:trPr>
        <w:tc>
          <w:tcPr>
            <w:tcW w:w="4385" w:type="dxa"/>
            <w:tcBorders>
              <w:top w:val="nil"/>
              <w:left w:val="nil"/>
              <w:bottom w:val="nil"/>
              <w:right w:val="nil"/>
            </w:tcBorders>
            <w:shd w:val="clear" w:color="auto" w:fill="EC7C30"/>
          </w:tcPr>
          <w:p>
            <w:pPr>
              <w:pStyle w:val="TableParagraph"/>
              <w:spacing w:line="383" w:lineRule="exact" w:before="9"/>
              <w:ind w:left="1187" w:right="1180"/>
              <w:rPr>
                <w:b/>
                <w:sz w:val="32"/>
              </w:rPr>
            </w:pPr>
            <w:r>
              <w:rPr>
                <w:b/>
                <w:color w:val="FFFFFF"/>
                <w:sz w:val="32"/>
              </w:rPr>
              <w:t>Spring – Year 2</w:t>
            </w:r>
          </w:p>
        </w:tc>
        <w:tc>
          <w:tcPr>
            <w:tcW w:w="4215" w:type="dxa"/>
            <w:tcBorders>
              <w:top w:val="nil"/>
              <w:left w:val="nil"/>
              <w:bottom w:val="nil"/>
              <w:right w:val="nil"/>
            </w:tcBorders>
            <w:shd w:val="clear" w:color="auto" w:fill="EC7C30"/>
          </w:tcPr>
          <w:p>
            <w:pPr>
              <w:pStyle w:val="TableParagraph"/>
              <w:spacing w:line="383" w:lineRule="exact" w:before="9"/>
              <w:ind w:left="1322" w:right="1318"/>
              <w:rPr>
                <w:b/>
                <w:sz w:val="32"/>
              </w:rPr>
            </w:pPr>
            <w:r>
              <w:rPr>
                <w:b/>
                <w:color w:val="FFFFFF"/>
                <w:sz w:val="32"/>
              </w:rPr>
              <w:t>CH / course</w:t>
            </w:r>
          </w:p>
        </w:tc>
        <w:tc>
          <w:tcPr>
            <w:tcW w:w="4352" w:type="dxa"/>
            <w:tcBorders>
              <w:top w:val="nil"/>
              <w:left w:val="nil"/>
              <w:bottom w:val="nil"/>
              <w:right w:val="nil"/>
            </w:tcBorders>
            <w:shd w:val="clear" w:color="auto" w:fill="EC7C30"/>
          </w:tcPr>
          <w:p>
            <w:pPr>
              <w:pStyle w:val="TableParagraph"/>
              <w:spacing w:line="383" w:lineRule="exact" w:before="9"/>
              <w:ind w:left="687" w:right="685"/>
              <w:rPr>
                <w:b/>
                <w:sz w:val="32"/>
              </w:rPr>
            </w:pPr>
            <w:r>
              <w:rPr>
                <w:b/>
                <w:color w:val="FFFFFF"/>
                <w:sz w:val="32"/>
              </w:rPr>
              <w:t>Accumulated Total CH</w:t>
            </w:r>
          </w:p>
        </w:tc>
      </w:tr>
      <w:tr>
        <w:trPr>
          <w:trHeight w:val="1072" w:hRule="atLeast"/>
        </w:trPr>
        <w:tc>
          <w:tcPr>
            <w:tcW w:w="4385" w:type="dxa"/>
            <w:tcBorders>
              <w:top w:val="nil"/>
            </w:tcBorders>
            <w:shd w:val="clear" w:color="auto" w:fill="FAE3D4"/>
          </w:tcPr>
          <w:p>
            <w:pPr>
              <w:pStyle w:val="TableParagraph"/>
              <w:spacing w:line="388" w:lineRule="exact"/>
              <w:ind w:left="202" w:right="193"/>
              <w:rPr>
                <w:sz w:val="32"/>
              </w:rPr>
            </w:pPr>
            <w:r>
              <w:rPr>
                <w:sz w:val="32"/>
              </w:rPr>
              <w:t>Elective</w:t>
            </w:r>
          </w:p>
          <w:p>
            <w:pPr>
              <w:pStyle w:val="TableParagraph"/>
              <w:ind w:left="202" w:right="193"/>
              <w:rPr>
                <w:sz w:val="28"/>
              </w:rPr>
            </w:pPr>
            <w:r>
              <w:rPr>
                <w:sz w:val="28"/>
              </w:rPr>
              <w:t>(e.g., PHYS 671, Advanced Solid</w:t>
            </w:r>
          </w:p>
          <w:p>
            <w:pPr>
              <w:pStyle w:val="TableParagraph"/>
              <w:spacing w:line="321" w:lineRule="exact" w:before="1"/>
              <w:ind w:left="203" w:right="193"/>
              <w:rPr>
                <w:sz w:val="28"/>
              </w:rPr>
            </w:pPr>
            <w:r>
              <w:rPr>
                <w:sz w:val="28"/>
              </w:rPr>
              <w:t>State Physics)</w:t>
            </w:r>
          </w:p>
        </w:tc>
        <w:tc>
          <w:tcPr>
            <w:tcW w:w="4215" w:type="dxa"/>
            <w:tcBorders>
              <w:top w:val="nil"/>
            </w:tcBorders>
            <w:shd w:val="clear" w:color="auto" w:fill="FAE3D4"/>
          </w:tcPr>
          <w:p>
            <w:pPr>
              <w:pStyle w:val="TableParagraph"/>
              <w:spacing w:line="388" w:lineRule="exact"/>
              <w:ind w:left="7"/>
              <w:rPr>
                <w:sz w:val="32"/>
              </w:rPr>
            </w:pPr>
            <w:r>
              <w:rPr>
                <w:w w:val="99"/>
                <w:sz w:val="32"/>
              </w:rPr>
              <w:t>3</w:t>
            </w:r>
          </w:p>
        </w:tc>
        <w:tc>
          <w:tcPr>
            <w:tcW w:w="4352" w:type="dxa"/>
            <w:tcBorders>
              <w:top w:val="nil"/>
            </w:tcBorders>
            <w:shd w:val="clear" w:color="auto" w:fill="FAE3D4"/>
          </w:tcPr>
          <w:p>
            <w:pPr>
              <w:pStyle w:val="TableParagraph"/>
              <w:spacing w:line="388" w:lineRule="exact"/>
              <w:ind w:left="1988" w:right="1988"/>
              <w:rPr>
                <w:sz w:val="32"/>
              </w:rPr>
            </w:pPr>
            <w:r>
              <w:rPr>
                <w:sz w:val="32"/>
              </w:rPr>
              <w:t>33</w:t>
            </w:r>
          </w:p>
        </w:tc>
      </w:tr>
      <w:tr>
        <w:trPr>
          <w:trHeight w:val="1074" w:hRule="atLeast"/>
        </w:trPr>
        <w:tc>
          <w:tcPr>
            <w:tcW w:w="4385" w:type="dxa"/>
          </w:tcPr>
          <w:p>
            <w:pPr>
              <w:pStyle w:val="TableParagraph"/>
              <w:ind w:left="202" w:right="193"/>
              <w:rPr>
                <w:sz w:val="32"/>
              </w:rPr>
            </w:pPr>
            <w:r>
              <w:rPr>
                <w:sz w:val="32"/>
              </w:rPr>
              <w:t>Elective</w:t>
            </w:r>
          </w:p>
          <w:p>
            <w:pPr>
              <w:pStyle w:val="TableParagraph"/>
              <w:spacing w:line="341" w:lineRule="exact"/>
              <w:ind w:left="199" w:right="193"/>
              <w:rPr>
                <w:sz w:val="28"/>
              </w:rPr>
            </w:pPr>
            <w:r>
              <w:rPr>
                <w:sz w:val="28"/>
              </w:rPr>
              <w:t>(e.g., CHEM 572, Thermodynamics</w:t>
            </w:r>
          </w:p>
          <w:p>
            <w:pPr>
              <w:pStyle w:val="TableParagraph"/>
              <w:spacing w:line="323" w:lineRule="exact"/>
              <w:ind w:left="203" w:right="193"/>
              <w:rPr>
                <w:sz w:val="28"/>
              </w:rPr>
            </w:pPr>
            <w:r>
              <w:rPr>
                <w:sz w:val="28"/>
              </w:rPr>
              <w:t>and Statistical Mechanics)</w:t>
            </w:r>
          </w:p>
        </w:tc>
        <w:tc>
          <w:tcPr>
            <w:tcW w:w="4215" w:type="dxa"/>
          </w:tcPr>
          <w:p>
            <w:pPr>
              <w:pStyle w:val="TableParagraph"/>
              <w:ind w:left="7"/>
              <w:rPr>
                <w:sz w:val="32"/>
              </w:rPr>
            </w:pPr>
            <w:r>
              <w:rPr>
                <w:w w:val="99"/>
                <w:sz w:val="32"/>
              </w:rPr>
              <w:t>3</w:t>
            </w:r>
          </w:p>
        </w:tc>
        <w:tc>
          <w:tcPr>
            <w:tcW w:w="4352" w:type="dxa"/>
          </w:tcPr>
          <w:p>
            <w:pPr>
              <w:pStyle w:val="TableParagraph"/>
              <w:ind w:left="1988" w:right="1988"/>
              <w:rPr>
                <w:sz w:val="32"/>
              </w:rPr>
            </w:pPr>
            <w:r>
              <w:rPr>
                <w:sz w:val="32"/>
              </w:rPr>
              <w:t>36</w:t>
            </w:r>
          </w:p>
        </w:tc>
      </w:tr>
      <w:tr>
        <w:trPr>
          <w:trHeight w:val="731" w:hRule="atLeast"/>
        </w:trPr>
        <w:tc>
          <w:tcPr>
            <w:tcW w:w="4385" w:type="dxa"/>
            <w:shd w:val="clear" w:color="auto" w:fill="FAE3D4"/>
          </w:tcPr>
          <w:p>
            <w:pPr>
              <w:pStyle w:val="TableParagraph"/>
              <w:ind w:left="200" w:right="193"/>
              <w:rPr>
                <w:sz w:val="32"/>
              </w:rPr>
            </w:pPr>
            <w:r>
              <w:rPr>
                <w:sz w:val="32"/>
              </w:rPr>
              <w:t>MSE 600</w:t>
            </w:r>
          </w:p>
          <w:p>
            <w:pPr>
              <w:pStyle w:val="TableParagraph"/>
              <w:spacing w:line="321" w:lineRule="exact"/>
              <w:ind w:left="203" w:right="193"/>
              <w:rPr>
                <w:sz w:val="28"/>
              </w:rPr>
            </w:pPr>
            <w:r>
              <w:rPr>
                <w:sz w:val="28"/>
              </w:rPr>
              <w:t>(Doctoral Research &amp; Dissertation)</w:t>
            </w:r>
          </w:p>
        </w:tc>
        <w:tc>
          <w:tcPr>
            <w:tcW w:w="4215" w:type="dxa"/>
            <w:shd w:val="clear" w:color="auto" w:fill="FAE3D4"/>
          </w:tcPr>
          <w:p>
            <w:pPr>
              <w:pStyle w:val="TableParagraph"/>
              <w:ind w:left="7"/>
              <w:rPr>
                <w:sz w:val="32"/>
              </w:rPr>
            </w:pPr>
            <w:r>
              <w:rPr>
                <w:w w:val="99"/>
                <w:sz w:val="32"/>
              </w:rPr>
              <w:t>3</w:t>
            </w:r>
          </w:p>
        </w:tc>
        <w:tc>
          <w:tcPr>
            <w:tcW w:w="4352" w:type="dxa"/>
            <w:shd w:val="clear" w:color="auto" w:fill="FAE3D4"/>
          </w:tcPr>
          <w:p>
            <w:pPr>
              <w:pStyle w:val="TableParagraph"/>
              <w:ind w:left="1988" w:right="1988"/>
              <w:rPr>
                <w:sz w:val="32"/>
              </w:rPr>
            </w:pPr>
            <w:r>
              <w:rPr>
                <w:sz w:val="32"/>
              </w:rPr>
              <w:t>39</w:t>
            </w:r>
          </w:p>
        </w:tc>
      </w:tr>
      <w:tr>
        <w:trPr>
          <w:trHeight w:val="390" w:hRule="atLeast"/>
        </w:trPr>
        <w:tc>
          <w:tcPr>
            <w:tcW w:w="4385" w:type="dxa"/>
          </w:tcPr>
          <w:p>
            <w:pPr>
              <w:pStyle w:val="TableParagraph"/>
              <w:spacing w:line="371" w:lineRule="exact"/>
              <w:ind w:left="198" w:right="193"/>
              <w:rPr>
                <w:sz w:val="28"/>
              </w:rPr>
            </w:pPr>
            <w:r>
              <w:rPr>
                <w:sz w:val="32"/>
              </w:rPr>
              <w:t>MSE 503 </w:t>
            </w:r>
            <w:r>
              <w:rPr>
                <w:sz w:val="28"/>
              </w:rPr>
              <w:t>(Seminar)</w:t>
            </w:r>
          </w:p>
        </w:tc>
        <w:tc>
          <w:tcPr>
            <w:tcW w:w="4215" w:type="dxa"/>
          </w:tcPr>
          <w:p>
            <w:pPr>
              <w:pStyle w:val="TableParagraph"/>
              <w:spacing w:line="371" w:lineRule="exact"/>
              <w:ind w:left="7"/>
              <w:rPr>
                <w:sz w:val="32"/>
              </w:rPr>
            </w:pPr>
            <w:r>
              <w:rPr>
                <w:w w:val="99"/>
                <w:sz w:val="32"/>
              </w:rPr>
              <w:t>1</w:t>
            </w:r>
          </w:p>
        </w:tc>
        <w:tc>
          <w:tcPr>
            <w:tcW w:w="4352" w:type="dxa"/>
          </w:tcPr>
          <w:p>
            <w:pPr>
              <w:pStyle w:val="TableParagraph"/>
              <w:spacing w:line="371" w:lineRule="exact"/>
              <w:ind w:left="1988" w:right="1988"/>
              <w:rPr>
                <w:sz w:val="32"/>
              </w:rPr>
            </w:pPr>
            <w:r>
              <w:rPr>
                <w:sz w:val="32"/>
              </w:rPr>
              <w:t>40</w:t>
            </w:r>
          </w:p>
        </w:tc>
      </w:tr>
    </w:tbl>
    <w:p>
      <w:pPr>
        <w:pStyle w:val="BodyText"/>
        <w:rPr>
          <w:rFonts w:ascii="Calibri"/>
          <w:b/>
          <w:sz w:val="22"/>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2"/>
        <w:gridCol w:w="4243"/>
        <w:gridCol w:w="4375"/>
      </w:tblGrid>
      <w:tr>
        <w:trPr>
          <w:trHeight w:val="410" w:hRule="atLeast"/>
        </w:trPr>
        <w:tc>
          <w:tcPr>
            <w:tcW w:w="4332" w:type="dxa"/>
            <w:shd w:val="clear" w:color="auto" w:fill="EC7C30"/>
          </w:tcPr>
          <w:p>
            <w:pPr>
              <w:pStyle w:val="TableParagraph"/>
              <w:spacing w:line="381" w:lineRule="exact" w:before="9"/>
              <w:ind w:left="1056"/>
              <w:jc w:val="left"/>
              <w:rPr>
                <w:b/>
                <w:sz w:val="32"/>
              </w:rPr>
            </w:pPr>
            <w:r>
              <w:rPr>
                <w:b/>
                <w:color w:val="FFFFFF"/>
                <w:sz w:val="32"/>
              </w:rPr>
              <w:t>Summer – Year 2</w:t>
            </w:r>
          </w:p>
        </w:tc>
        <w:tc>
          <w:tcPr>
            <w:tcW w:w="4243" w:type="dxa"/>
            <w:shd w:val="clear" w:color="auto" w:fill="EC7C30"/>
          </w:tcPr>
          <w:p>
            <w:pPr>
              <w:pStyle w:val="TableParagraph"/>
              <w:spacing w:line="381" w:lineRule="exact" w:before="9"/>
              <w:ind w:left="1339" w:right="1329"/>
              <w:rPr>
                <w:b/>
                <w:sz w:val="32"/>
              </w:rPr>
            </w:pPr>
            <w:r>
              <w:rPr>
                <w:b/>
                <w:color w:val="FFFFFF"/>
                <w:sz w:val="32"/>
              </w:rPr>
              <w:t>CH / course</w:t>
            </w:r>
          </w:p>
        </w:tc>
        <w:tc>
          <w:tcPr>
            <w:tcW w:w="4375" w:type="dxa"/>
            <w:shd w:val="clear" w:color="auto" w:fill="EC7C30"/>
          </w:tcPr>
          <w:p>
            <w:pPr>
              <w:pStyle w:val="TableParagraph"/>
              <w:spacing w:line="381" w:lineRule="exact" w:before="9"/>
              <w:ind w:left="198" w:right="193"/>
              <w:rPr>
                <w:b/>
                <w:sz w:val="32"/>
              </w:rPr>
            </w:pPr>
            <w:r>
              <w:rPr>
                <w:b/>
                <w:color w:val="FFFFFF"/>
                <w:sz w:val="32"/>
              </w:rPr>
              <w:t>Accumulated Total CH</w:t>
            </w:r>
          </w:p>
        </w:tc>
      </w:tr>
      <w:tr>
        <w:trPr>
          <w:trHeight w:val="734" w:hRule="atLeast"/>
        </w:trPr>
        <w:tc>
          <w:tcPr>
            <w:tcW w:w="4332" w:type="dxa"/>
            <w:tcBorders>
              <w:left w:val="single" w:sz="4" w:space="0" w:color="F4AF83"/>
              <w:bottom w:val="single" w:sz="4" w:space="0" w:color="F4AF83"/>
              <w:right w:val="single" w:sz="4" w:space="0" w:color="F4AF83"/>
            </w:tcBorders>
            <w:shd w:val="clear" w:color="auto" w:fill="FAE3D4"/>
          </w:tcPr>
          <w:p>
            <w:pPr>
              <w:pStyle w:val="TableParagraph"/>
              <w:ind w:left="174" w:right="167"/>
              <w:rPr>
                <w:sz w:val="32"/>
              </w:rPr>
            </w:pPr>
            <w:r>
              <w:rPr>
                <w:sz w:val="32"/>
              </w:rPr>
              <w:t>MSE 600</w:t>
            </w:r>
          </w:p>
          <w:p>
            <w:pPr>
              <w:pStyle w:val="TableParagraph"/>
              <w:spacing w:line="323" w:lineRule="exact"/>
              <w:ind w:left="177" w:right="167"/>
              <w:rPr>
                <w:sz w:val="28"/>
              </w:rPr>
            </w:pPr>
            <w:r>
              <w:rPr>
                <w:sz w:val="28"/>
              </w:rPr>
              <w:t>(Doctoral Research &amp; Dissertation)</w:t>
            </w:r>
          </w:p>
        </w:tc>
        <w:tc>
          <w:tcPr>
            <w:tcW w:w="4243" w:type="dxa"/>
            <w:tcBorders>
              <w:left w:val="single" w:sz="4" w:space="0" w:color="F4AF83"/>
              <w:bottom w:val="single" w:sz="4" w:space="0" w:color="F4AF83"/>
              <w:right w:val="single" w:sz="4" w:space="0" w:color="F4AF83"/>
            </w:tcBorders>
            <w:shd w:val="clear" w:color="auto" w:fill="FAE3D4"/>
          </w:tcPr>
          <w:p>
            <w:pPr>
              <w:pStyle w:val="TableParagraph"/>
              <w:ind w:left="8"/>
              <w:rPr>
                <w:sz w:val="32"/>
              </w:rPr>
            </w:pPr>
            <w:r>
              <w:rPr>
                <w:w w:val="99"/>
                <w:sz w:val="32"/>
              </w:rPr>
              <w:t>3</w:t>
            </w:r>
          </w:p>
        </w:tc>
        <w:tc>
          <w:tcPr>
            <w:tcW w:w="4375" w:type="dxa"/>
            <w:tcBorders>
              <w:left w:val="single" w:sz="4" w:space="0" w:color="F4AF83"/>
              <w:bottom w:val="single" w:sz="4" w:space="0" w:color="F4AF83"/>
              <w:right w:val="single" w:sz="4" w:space="0" w:color="F4AF83"/>
            </w:tcBorders>
            <w:shd w:val="clear" w:color="auto" w:fill="FAE3D4"/>
          </w:tcPr>
          <w:p>
            <w:pPr>
              <w:pStyle w:val="TableParagraph"/>
              <w:ind w:left="2001" w:right="1998"/>
              <w:rPr>
                <w:sz w:val="32"/>
              </w:rPr>
            </w:pPr>
            <w:r>
              <w:rPr>
                <w:sz w:val="32"/>
              </w:rPr>
              <w:t>43</w:t>
            </w:r>
          </w:p>
        </w:tc>
      </w:tr>
    </w:tbl>
    <w:p>
      <w:pPr>
        <w:spacing w:before="290"/>
        <w:ind w:left="100" w:right="0" w:firstLine="0"/>
        <w:jc w:val="left"/>
        <w:rPr>
          <w:rFonts w:ascii="Calibri"/>
          <w:sz w:val="28"/>
        </w:rPr>
      </w:pPr>
      <w:r>
        <w:rPr>
          <w:rFonts w:ascii="Calibri"/>
          <w:sz w:val="28"/>
        </w:rPr>
        <w:t>* 6 CH of MSE </w:t>
      </w:r>
      <w:r>
        <w:rPr>
          <w:rFonts w:ascii="Calibri"/>
          <w:b/>
          <w:sz w:val="28"/>
        </w:rPr>
        <w:t>600-level course credit hours </w:t>
      </w:r>
      <w:r>
        <w:rPr>
          <w:rFonts w:ascii="Calibri"/>
          <w:sz w:val="28"/>
        </w:rPr>
        <w:t>requirement now COMPLETE</w:t>
      </w:r>
    </w:p>
    <w:p>
      <w:pPr>
        <w:spacing w:after="0"/>
        <w:jc w:val="left"/>
        <w:rPr>
          <w:rFonts w:ascii="Calibri"/>
          <w:sz w:val="28"/>
        </w:rPr>
        <w:sectPr>
          <w:pgSz w:w="15840" w:h="12240" w:orient="landscape"/>
          <w:pgMar w:header="0" w:footer="787" w:top="1100" w:bottom="980" w:left="1340" w:right="1320"/>
        </w:sectPr>
      </w:pPr>
    </w:p>
    <w:p>
      <w:pPr>
        <w:pStyle w:val="Heading1"/>
        <w:tabs>
          <w:tab w:pos="6412" w:val="left" w:leader="none"/>
        </w:tabs>
      </w:pPr>
      <w:r>
        <w:rPr>
          <w:spacing w:val="-3"/>
        </w:rPr>
        <w:t>Ph.D. Candidate </w:t>
      </w:r>
      <w:r>
        <w:rPr/>
        <w:t>–</w:t>
      </w:r>
      <w:r>
        <w:rPr>
          <w:spacing w:val="11"/>
        </w:rPr>
        <w:t> </w:t>
      </w:r>
      <w:r>
        <w:rPr>
          <w:spacing w:val="-11"/>
        </w:rPr>
        <w:t>Year</w:t>
      </w:r>
      <w:r>
        <w:rPr>
          <w:spacing w:val="1"/>
        </w:rPr>
        <w:t> </w:t>
      </w:r>
      <w:r>
        <w:rPr/>
        <w:t>3</w:t>
        <w:tab/>
      </w:r>
      <w:r>
        <w:rPr>
          <w:color w:val="EC7C30"/>
          <w:spacing w:val="-9"/>
        </w:rPr>
        <w:t>(Total </w:t>
      </w:r>
      <w:r>
        <w:rPr>
          <w:color w:val="EC7C30"/>
        </w:rPr>
        <w:t>Accumulated CH =</w:t>
      </w:r>
      <w:r>
        <w:rPr>
          <w:color w:val="EC7C30"/>
          <w:spacing w:val="1"/>
        </w:rPr>
        <w:t> </w:t>
      </w:r>
      <w:r>
        <w:rPr>
          <w:color w:val="EC7C30"/>
        </w:rPr>
        <w:t>60)</w:t>
      </w: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15"/>
        <w:gridCol w:w="4317"/>
        <w:gridCol w:w="4317"/>
      </w:tblGrid>
      <w:tr>
        <w:trPr>
          <w:trHeight w:val="412" w:hRule="atLeast"/>
        </w:trPr>
        <w:tc>
          <w:tcPr>
            <w:tcW w:w="4315" w:type="dxa"/>
            <w:tcBorders>
              <w:top w:val="nil"/>
              <w:left w:val="nil"/>
              <w:bottom w:val="nil"/>
              <w:right w:val="nil"/>
            </w:tcBorders>
            <w:shd w:val="clear" w:color="auto" w:fill="EC7C30"/>
          </w:tcPr>
          <w:p>
            <w:pPr>
              <w:pStyle w:val="TableParagraph"/>
              <w:spacing w:line="383" w:lineRule="exact" w:before="9"/>
              <w:ind w:left="1149" w:right="1146"/>
              <w:rPr>
                <w:b/>
                <w:sz w:val="32"/>
              </w:rPr>
            </w:pPr>
            <w:r>
              <w:rPr>
                <w:b/>
                <w:color w:val="FFFFFF"/>
                <w:sz w:val="32"/>
              </w:rPr>
              <w:t>Fall – Year 3</w:t>
            </w:r>
          </w:p>
        </w:tc>
        <w:tc>
          <w:tcPr>
            <w:tcW w:w="4317" w:type="dxa"/>
            <w:tcBorders>
              <w:top w:val="nil"/>
              <w:left w:val="nil"/>
              <w:bottom w:val="nil"/>
              <w:right w:val="nil"/>
            </w:tcBorders>
            <w:shd w:val="clear" w:color="auto" w:fill="EC7C30"/>
          </w:tcPr>
          <w:p>
            <w:pPr>
              <w:pStyle w:val="TableParagraph"/>
              <w:spacing w:line="383" w:lineRule="exact" w:before="9"/>
              <w:ind w:left="671" w:right="663"/>
              <w:rPr>
                <w:b/>
                <w:sz w:val="32"/>
              </w:rPr>
            </w:pPr>
            <w:r>
              <w:rPr>
                <w:b/>
                <w:color w:val="FFFFFF"/>
                <w:sz w:val="32"/>
              </w:rPr>
              <w:t>CH / course</w:t>
            </w:r>
          </w:p>
        </w:tc>
        <w:tc>
          <w:tcPr>
            <w:tcW w:w="4317" w:type="dxa"/>
            <w:tcBorders>
              <w:top w:val="nil"/>
              <w:left w:val="nil"/>
              <w:bottom w:val="nil"/>
              <w:right w:val="nil"/>
            </w:tcBorders>
            <w:shd w:val="clear" w:color="auto" w:fill="EC7C30"/>
          </w:tcPr>
          <w:p>
            <w:pPr>
              <w:pStyle w:val="TableParagraph"/>
              <w:spacing w:line="383" w:lineRule="exact" w:before="9"/>
              <w:ind w:left="671" w:right="665"/>
              <w:rPr>
                <w:b/>
                <w:sz w:val="32"/>
              </w:rPr>
            </w:pPr>
            <w:r>
              <w:rPr>
                <w:b/>
                <w:color w:val="FFFFFF"/>
                <w:sz w:val="32"/>
              </w:rPr>
              <w:t>Accumulated Total CH</w:t>
            </w:r>
          </w:p>
        </w:tc>
      </w:tr>
      <w:tr>
        <w:trPr>
          <w:trHeight w:val="731" w:hRule="atLeast"/>
        </w:trPr>
        <w:tc>
          <w:tcPr>
            <w:tcW w:w="4315" w:type="dxa"/>
            <w:tcBorders>
              <w:top w:val="nil"/>
            </w:tcBorders>
            <w:shd w:val="clear" w:color="auto" w:fill="FAE3D4"/>
          </w:tcPr>
          <w:p>
            <w:pPr>
              <w:pStyle w:val="TableParagraph"/>
              <w:spacing w:line="388" w:lineRule="exact"/>
              <w:ind w:left="164" w:right="159"/>
              <w:rPr>
                <w:sz w:val="32"/>
              </w:rPr>
            </w:pPr>
            <w:r>
              <w:rPr>
                <w:sz w:val="32"/>
              </w:rPr>
              <w:t>MSE 600</w:t>
            </w:r>
          </w:p>
          <w:p>
            <w:pPr>
              <w:pStyle w:val="TableParagraph"/>
              <w:spacing w:line="323" w:lineRule="exact"/>
              <w:ind w:left="167" w:right="159"/>
              <w:rPr>
                <w:sz w:val="28"/>
              </w:rPr>
            </w:pPr>
            <w:r>
              <w:rPr>
                <w:sz w:val="28"/>
              </w:rPr>
              <w:t>(Doctoral Research &amp; Dissertation)</w:t>
            </w:r>
          </w:p>
        </w:tc>
        <w:tc>
          <w:tcPr>
            <w:tcW w:w="4317" w:type="dxa"/>
            <w:tcBorders>
              <w:top w:val="nil"/>
            </w:tcBorders>
            <w:shd w:val="clear" w:color="auto" w:fill="FAE3D4"/>
          </w:tcPr>
          <w:p>
            <w:pPr>
              <w:pStyle w:val="TableParagraph"/>
              <w:spacing w:line="388" w:lineRule="exact"/>
              <w:ind w:left="6"/>
              <w:rPr>
                <w:sz w:val="32"/>
              </w:rPr>
            </w:pPr>
            <w:r>
              <w:rPr>
                <w:w w:val="99"/>
                <w:sz w:val="32"/>
              </w:rPr>
              <w:t>6</w:t>
            </w:r>
          </w:p>
        </w:tc>
        <w:tc>
          <w:tcPr>
            <w:tcW w:w="4317" w:type="dxa"/>
            <w:tcBorders>
              <w:top w:val="nil"/>
            </w:tcBorders>
            <w:shd w:val="clear" w:color="auto" w:fill="FAE3D4"/>
          </w:tcPr>
          <w:p>
            <w:pPr>
              <w:pStyle w:val="TableParagraph"/>
              <w:spacing w:line="388" w:lineRule="exact"/>
              <w:ind w:left="1905" w:right="1896"/>
              <w:rPr>
                <w:sz w:val="32"/>
              </w:rPr>
            </w:pPr>
            <w:r>
              <w:rPr>
                <w:sz w:val="32"/>
              </w:rPr>
              <w:t>49</w:t>
            </w:r>
          </w:p>
        </w:tc>
      </w:tr>
      <w:tr>
        <w:trPr>
          <w:trHeight w:val="390" w:hRule="atLeast"/>
        </w:trPr>
        <w:tc>
          <w:tcPr>
            <w:tcW w:w="4315" w:type="dxa"/>
          </w:tcPr>
          <w:p>
            <w:pPr>
              <w:pStyle w:val="TableParagraph"/>
              <w:spacing w:line="371" w:lineRule="exact"/>
              <w:ind w:left="162" w:right="159"/>
              <w:rPr>
                <w:sz w:val="28"/>
              </w:rPr>
            </w:pPr>
            <w:r>
              <w:rPr>
                <w:sz w:val="32"/>
              </w:rPr>
              <w:t>MSE 503 </w:t>
            </w:r>
            <w:r>
              <w:rPr>
                <w:sz w:val="28"/>
              </w:rPr>
              <w:t>(Seminar)</w:t>
            </w:r>
          </w:p>
        </w:tc>
        <w:tc>
          <w:tcPr>
            <w:tcW w:w="4317" w:type="dxa"/>
          </w:tcPr>
          <w:p>
            <w:pPr>
              <w:pStyle w:val="TableParagraph"/>
              <w:spacing w:line="371" w:lineRule="exact"/>
              <w:ind w:left="6"/>
              <w:rPr>
                <w:sz w:val="32"/>
              </w:rPr>
            </w:pPr>
            <w:r>
              <w:rPr>
                <w:w w:val="99"/>
                <w:sz w:val="32"/>
              </w:rPr>
              <w:t>1</w:t>
            </w:r>
          </w:p>
        </w:tc>
        <w:tc>
          <w:tcPr>
            <w:tcW w:w="4317" w:type="dxa"/>
          </w:tcPr>
          <w:p>
            <w:pPr>
              <w:pStyle w:val="TableParagraph"/>
              <w:spacing w:line="371" w:lineRule="exact"/>
              <w:ind w:left="1905" w:right="1896"/>
              <w:rPr>
                <w:sz w:val="32"/>
              </w:rPr>
            </w:pPr>
            <w:r>
              <w:rPr>
                <w:sz w:val="32"/>
              </w:rPr>
              <w:t>50</w:t>
            </w:r>
          </w:p>
        </w:tc>
      </w:tr>
    </w:tbl>
    <w:p>
      <w:pPr>
        <w:pStyle w:val="BodyText"/>
        <w:spacing w:before="11" w:after="1"/>
        <w:rPr>
          <w:rFonts w:ascii="Calibri"/>
          <w:b/>
          <w:sz w:val="21"/>
        </w:rPr>
      </w:pPr>
    </w:p>
    <w:tbl>
      <w:tblPr>
        <w:tblW w:w="0" w:type="auto"/>
        <w:jc w:val="left"/>
        <w:tblInd w:w="112"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CellMar>
          <w:top w:w="0" w:type="dxa"/>
          <w:left w:w="0" w:type="dxa"/>
          <w:bottom w:w="0" w:type="dxa"/>
          <w:right w:w="0" w:type="dxa"/>
        </w:tblCellMar>
        <w:tblLook w:val="01E0"/>
      </w:tblPr>
      <w:tblGrid>
        <w:gridCol w:w="4315"/>
        <w:gridCol w:w="4317"/>
        <w:gridCol w:w="4317"/>
      </w:tblGrid>
      <w:tr>
        <w:trPr>
          <w:trHeight w:val="410" w:hRule="atLeast"/>
        </w:trPr>
        <w:tc>
          <w:tcPr>
            <w:tcW w:w="4315" w:type="dxa"/>
            <w:tcBorders>
              <w:top w:val="nil"/>
              <w:left w:val="nil"/>
              <w:bottom w:val="nil"/>
              <w:right w:val="nil"/>
            </w:tcBorders>
            <w:shd w:val="clear" w:color="auto" w:fill="EC7C30"/>
          </w:tcPr>
          <w:p>
            <w:pPr>
              <w:pStyle w:val="TableParagraph"/>
              <w:spacing w:line="381" w:lineRule="exact" w:before="9"/>
              <w:ind w:left="1151" w:right="1146"/>
              <w:rPr>
                <w:b/>
                <w:sz w:val="32"/>
              </w:rPr>
            </w:pPr>
            <w:r>
              <w:rPr>
                <w:b/>
                <w:color w:val="FFFFFF"/>
                <w:sz w:val="32"/>
              </w:rPr>
              <w:t>Spring – Year 3</w:t>
            </w:r>
          </w:p>
        </w:tc>
        <w:tc>
          <w:tcPr>
            <w:tcW w:w="4317" w:type="dxa"/>
            <w:tcBorders>
              <w:top w:val="nil"/>
              <w:left w:val="nil"/>
              <w:bottom w:val="nil"/>
              <w:right w:val="nil"/>
            </w:tcBorders>
            <w:shd w:val="clear" w:color="auto" w:fill="EC7C30"/>
          </w:tcPr>
          <w:p>
            <w:pPr>
              <w:pStyle w:val="TableParagraph"/>
              <w:spacing w:line="381" w:lineRule="exact" w:before="9"/>
              <w:ind w:left="671" w:right="663"/>
              <w:rPr>
                <w:b/>
                <w:sz w:val="32"/>
              </w:rPr>
            </w:pPr>
            <w:r>
              <w:rPr>
                <w:b/>
                <w:color w:val="FFFFFF"/>
                <w:sz w:val="32"/>
              </w:rPr>
              <w:t>CH / course</w:t>
            </w:r>
          </w:p>
        </w:tc>
        <w:tc>
          <w:tcPr>
            <w:tcW w:w="4317" w:type="dxa"/>
            <w:tcBorders>
              <w:top w:val="nil"/>
              <w:left w:val="nil"/>
              <w:bottom w:val="nil"/>
              <w:right w:val="nil"/>
            </w:tcBorders>
            <w:shd w:val="clear" w:color="auto" w:fill="EC7C30"/>
          </w:tcPr>
          <w:p>
            <w:pPr>
              <w:pStyle w:val="TableParagraph"/>
              <w:spacing w:line="381" w:lineRule="exact" w:before="9"/>
              <w:ind w:left="671" w:right="665"/>
              <w:rPr>
                <w:b/>
                <w:sz w:val="32"/>
              </w:rPr>
            </w:pPr>
            <w:r>
              <w:rPr>
                <w:b/>
                <w:color w:val="FFFFFF"/>
                <w:sz w:val="32"/>
              </w:rPr>
              <w:t>Accumulated Total CH</w:t>
            </w:r>
          </w:p>
        </w:tc>
      </w:tr>
      <w:tr>
        <w:trPr>
          <w:trHeight w:val="731" w:hRule="atLeast"/>
        </w:trPr>
        <w:tc>
          <w:tcPr>
            <w:tcW w:w="4315" w:type="dxa"/>
            <w:tcBorders>
              <w:top w:val="nil"/>
            </w:tcBorders>
            <w:shd w:val="clear" w:color="auto" w:fill="FAE3D4"/>
          </w:tcPr>
          <w:p>
            <w:pPr>
              <w:pStyle w:val="TableParagraph"/>
              <w:ind w:left="164" w:right="159"/>
              <w:rPr>
                <w:sz w:val="32"/>
              </w:rPr>
            </w:pPr>
            <w:r>
              <w:rPr>
                <w:sz w:val="32"/>
              </w:rPr>
              <w:t>MSE 600</w:t>
            </w:r>
          </w:p>
          <w:p>
            <w:pPr>
              <w:pStyle w:val="TableParagraph"/>
              <w:spacing w:line="321" w:lineRule="exact"/>
              <w:ind w:left="167" w:right="159"/>
              <w:rPr>
                <w:sz w:val="28"/>
              </w:rPr>
            </w:pPr>
            <w:r>
              <w:rPr>
                <w:sz w:val="28"/>
              </w:rPr>
              <w:t>(Doctoral Research &amp; Dissertation)</w:t>
            </w:r>
          </w:p>
        </w:tc>
        <w:tc>
          <w:tcPr>
            <w:tcW w:w="4317" w:type="dxa"/>
            <w:tcBorders>
              <w:top w:val="nil"/>
            </w:tcBorders>
            <w:shd w:val="clear" w:color="auto" w:fill="FAE3D4"/>
          </w:tcPr>
          <w:p>
            <w:pPr>
              <w:pStyle w:val="TableParagraph"/>
              <w:ind w:left="6"/>
              <w:rPr>
                <w:sz w:val="32"/>
              </w:rPr>
            </w:pPr>
            <w:r>
              <w:rPr>
                <w:w w:val="99"/>
                <w:sz w:val="32"/>
              </w:rPr>
              <w:t>6</w:t>
            </w:r>
          </w:p>
        </w:tc>
        <w:tc>
          <w:tcPr>
            <w:tcW w:w="4317" w:type="dxa"/>
            <w:tcBorders>
              <w:top w:val="nil"/>
            </w:tcBorders>
            <w:shd w:val="clear" w:color="auto" w:fill="FAE3D4"/>
          </w:tcPr>
          <w:p>
            <w:pPr>
              <w:pStyle w:val="TableParagraph"/>
              <w:ind w:left="1905" w:right="1896"/>
              <w:rPr>
                <w:sz w:val="32"/>
              </w:rPr>
            </w:pPr>
            <w:r>
              <w:rPr>
                <w:sz w:val="32"/>
              </w:rPr>
              <w:t>56</w:t>
            </w:r>
          </w:p>
        </w:tc>
      </w:tr>
      <w:tr>
        <w:trPr>
          <w:trHeight w:val="390" w:hRule="atLeast"/>
        </w:trPr>
        <w:tc>
          <w:tcPr>
            <w:tcW w:w="4315" w:type="dxa"/>
          </w:tcPr>
          <w:p>
            <w:pPr>
              <w:pStyle w:val="TableParagraph"/>
              <w:spacing w:line="371" w:lineRule="exact"/>
              <w:ind w:left="162" w:right="159"/>
              <w:rPr>
                <w:sz w:val="28"/>
              </w:rPr>
            </w:pPr>
            <w:r>
              <w:rPr>
                <w:sz w:val="32"/>
              </w:rPr>
              <w:t>MSE 503 </w:t>
            </w:r>
            <w:r>
              <w:rPr>
                <w:sz w:val="28"/>
              </w:rPr>
              <w:t>(Seminar)</w:t>
            </w:r>
          </w:p>
        </w:tc>
        <w:tc>
          <w:tcPr>
            <w:tcW w:w="4317" w:type="dxa"/>
          </w:tcPr>
          <w:p>
            <w:pPr>
              <w:pStyle w:val="TableParagraph"/>
              <w:spacing w:line="371" w:lineRule="exact"/>
              <w:ind w:left="6"/>
              <w:rPr>
                <w:sz w:val="32"/>
              </w:rPr>
            </w:pPr>
            <w:r>
              <w:rPr>
                <w:w w:val="99"/>
                <w:sz w:val="32"/>
              </w:rPr>
              <w:t>1</w:t>
            </w:r>
          </w:p>
        </w:tc>
        <w:tc>
          <w:tcPr>
            <w:tcW w:w="4317" w:type="dxa"/>
          </w:tcPr>
          <w:p>
            <w:pPr>
              <w:pStyle w:val="TableParagraph"/>
              <w:spacing w:line="371" w:lineRule="exact"/>
              <w:ind w:left="1906" w:right="1896"/>
              <w:rPr>
                <w:sz w:val="28"/>
              </w:rPr>
            </w:pPr>
            <w:r>
              <w:rPr>
                <w:sz w:val="32"/>
              </w:rPr>
              <w:t>57</w:t>
            </w:r>
            <w:r>
              <w:rPr>
                <w:sz w:val="28"/>
              </w:rPr>
              <w:t>*</w:t>
            </w:r>
          </w:p>
        </w:tc>
      </w:tr>
    </w:tbl>
    <w:p>
      <w:pPr>
        <w:pStyle w:val="BodyText"/>
        <w:rPr>
          <w:rFonts w:ascii="Calibri"/>
          <w:b/>
          <w:sz w:val="22"/>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5"/>
        <w:gridCol w:w="4317"/>
        <w:gridCol w:w="4317"/>
      </w:tblGrid>
      <w:tr>
        <w:trPr>
          <w:trHeight w:val="410" w:hRule="atLeast"/>
        </w:trPr>
        <w:tc>
          <w:tcPr>
            <w:tcW w:w="4315" w:type="dxa"/>
            <w:shd w:val="clear" w:color="auto" w:fill="EC7C30"/>
          </w:tcPr>
          <w:p>
            <w:pPr>
              <w:pStyle w:val="TableParagraph"/>
              <w:spacing w:line="381" w:lineRule="exact" w:before="9"/>
              <w:ind w:left="1046"/>
              <w:jc w:val="left"/>
              <w:rPr>
                <w:b/>
                <w:sz w:val="32"/>
              </w:rPr>
            </w:pPr>
            <w:r>
              <w:rPr>
                <w:b/>
                <w:color w:val="FFFFFF"/>
                <w:sz w:val="32"/>
              </w:rPr>
              <w:t>Summer – Year 3</w:t>
            </w:r>
          </w:p>
        </w:tc>
        <w:tc>
          <w:tcPr>
            <w:tcW w:w="4317" w:type="dxa"/>
            <w:shd w:val="clear" w:color="auto" w:fill="EC7C30"/>
          </w:tcPr>
          <w:p>
            <w:pPr>
              <w:pStyle w:val="TableParagraph"/>
              <w:spacing w:line="381" w:lineRule="exact" w:before="9"/>
              <w:ind w:left="671" w:right="663"/>
              <w:rPr>
                <w:b/>
                <w:sz w:val="32"/>
              </w:rPr>
            </w:pPr>
            <w:r>
              <w:rPr>
                <w:b/>
                <w:color w:val="FFFFFF"/>
                <w:sz w:val="32"/>
              </w:rPr>
              <w:t>CH / course</w:t>
            </w:r>
          </w:p>
        </w:tc>
        <w:tc>
          <w:tcPr>
            <w:tcW w:w="4317" w:type="dxa"/>
            <w:shd w:val="clear" w:color="auto" w:fill="EC7C30"/>
          </w:tcPr>
          <w:p>
            <w:pPr>
              <w:pStyle w:val="TableParagraph"/>
              <w:spacing w:line="381" w:lineRule="exact" w:before="9"/>
              <w:ind w:left="671" w:right="665"/>
              <w:rPr>
                <w:b/>
                <w:sz w:val="32"/>
              </w:rPr>
            </w:pPr>
            <w:r>
              <w:rPr>
                <w:b/>
                <w:color w:val="FFFFFF"/>
                <w:sz w:val="32"/>
              </w:rPr>
              <w:t>Accumulated Total CH</w:t>
            </w:r>
          </w:p>
        </w:tc>
      </w:tr>
      <w:tr>
        <w:trPr>
          <w:trHeight w:val="731" w:hRule="atLeast"/>
        </w:trPr>
        <w:tc>
          <w:tcPr>
            <w:tcW w:w="4315" w:type="dxa"/>
            <w:tcBorders>
              <w:left w:val="single" w:sz="4" w:space="0" w:color="F4AF83"/>
              <w:bottom w:val="single" w:sz="4" w:space="0" w:color="F4AF83"/>
              <w:right w:val="single" w:sz="4" w:space="0" w:color="F4AF83"/>
            </w:tcBorders>
            <w:shd w:val="clear" w:color="auto" w:fill="FAE3D4"/>
          </w:tcPr>
          <w:p>
            <w:pPr>
              <w:pStyle w:val="TableParagraph"/>
              <w:ind w:left="164" w:right="159"/>
              <w:rPr>
                <w:sz w:val="32"/>
              </w:rPr>
            </w:pPr>
            <w:r>
              <w:rPr>
                <w:sz w:val="32"/>
              </w:rPr>
              <w:t>MSE 600</w:t>
            </w:r>
          </w:p>
          <w:p>
            <w:pPr>
              <w:pStyle w:val="TableParagraph"/>
              <w:spacing w:line="321" w:lineRule="exact"/>
              <w:ind w:left="167" w:right="159"/>
              <w:rPr>
                <w:sz w:val="28"/>
              </w:rPr>
            </w:pPr>
            <w:r>
              <w:rPr>
                <w:sz w:val="28"/>
              </w:rPr>
              <w:t>(Doctoral Research &amp; Dissertation)</w:t>
            </w:r>
          </w:p>
        </w:tc>
        <w:tc>
          <w:tcPr>
            <w:tcW w:w="4317" w:type="dxa"/>
            <w:tcBorders>
              <w:left w:val="single" w:sz="4" w:space="0" w:color="F4AF83"/>
              <w:bottom w:val="single" w:sz="4" w:space="0" w:color="F4AF83"/>
              <w:right w:val="single" w:sz="4" w:space="0" w:color="F4AF83"/>
            </w:tcBorders>
            <w:shd w:val="clear" w:color="auto" w:fill="FAE3D4"/>
          </w:tcPr>
          <w:p>
            <w:pPr>
              <w:pStyle w:val="TableParagraph"/>
              <w:ind w:left="6"/>
              <w:rPr>
                <w:sz w:val="32"/>
              </w:rPr>
            </w:pPr>
            <w:r>
              <w:rPr>
                <w:w w:val="99"/>
                <w:sz w:val="32"/>
              </w:rPr>
              <w:t>3</w:t>
            </w:r>
          </w:p>
        </w:tc>
        <w:tc>
          <w:tcPr>
            <w:tcW w:w="4317" w:type="dxa"/>
            <w:tcBorders>
              <w:left w:val="single" w:sz="4" w:space="0" w:color="F4AF83"/>
              <w:bottom w:val="single" w:sz="4" w:space="0" w:color="F4AF83"/>
              <w:right w:val="single" w:sz="4" w:space="0" w:color="F4AF83"/>
            </w:tcBorders>
            <w:shd w:val="clear" w:color="auto" w:fill="FAE3D4"/>
          </w:tcPr>
          <w:p>
            <w:pPr>
              <w:pStyle w:val="TableParagraph"/>
              <w:ind w:left="1905" w:right="1896"/>
              <w:rPr>
                <w:sz w:val="32"/>
              </w:rPr>
            </w:pPr>
            <w:r>
              <w:rPr>
                <w:sz w:val="32"/>
              </w:rPr>
              <w:t>60</w:t>
            </w:r>
          </w:p>
        </w:tc>
      </w:tr>
    </w:tbl>
    <w:p>
      <w:pPr>
        <w:spacing w:before="268"/>
        <w:ind w:left="100" w:right="0" w:firstLine="0"/>
        <w:jc w:val="left"/>
        <w:rPr>
          <w:rFonts w:ascii="Calibri"/>
          <w:sz w:val="28"/>
        </w:rPr>
      </w:pPr>
      <w:r>
        <w:rPr>
          <w:rFonts w:ascii="Calibri"/>
          <w:sz w:val="28"/>
        </w:rPr>
        <w:t>* Minimum 36 </w:t>
      </w:r>
      <w:r>
        <w:rPr>
          <w:rFonts w:ascii="Calibri"/>
          <w:b/>
          <w:sz w:val="28"/>
        </w:rPr>
        <w:t>course credit hour </w:t>
      </w:r>
      <w:r>
        <w:rPr>
          <w:rFonts w:ascii="Calibri"/>
          <w:sz w:val="28"/>
        </w:rPr>
        <w:t>requirement now COMPLETE.</w:t>
      </w:r>
    </w:p>
    <w:p>
      <w:pPr>
        <w:spacing w:after="0"/>
        <w:jc w:val="left"/>
        <w:rPr>
          <w:rFonts w:ascii="Calibri"/>
          <w:sz w:val="28"/>
        </w:rPr>
        <w:sectPr>
          <w:pgSz w:w="15840" w:h="12240" w:orient="landscape"/>
          <w:pgMar w:header="0" w:footer="787" w:top="1100" w:bottom="980" w:left="1340" w:right="1320"/>
        </w:sectPr>
      </w:pPr>
    </w:p>
    <w:p>
      <w:pPr>
        <w:pStyle w:val="Heading1"/>
        <w:tabs>
          <w:tab w:pos="6412" w:val="left" w:leader="none"/>
        </w:tabs>
      </w:pPr>
      <w:r>
        <w:rPr>
          <w:spacing w:val="-3"/>
        </w:rPr>
        <w:t>Ph.D. Candidate </w:t>
      </w:r>
      <w:r>
        <w:rPr/>
        <w:t>–</w:t>
      </w:r>
      <w:r>
        <w:rPr>
          <w:spacing w:val="11"/>
        </w:rPr>
        <w:t> </w:t>
      </w:r>
      <w:r>
        <w:rPr>
          <w:spacing w:val="-11"/>
        </w:rPr>
        <w:t>Year</w:t>
      </w:r>
      <w:r>
        <w:rPr>
          <w:spacing w:val="1"/>
        </w:rPr>
        <w:t> </w:t>
      </w:r>
      <w:r>
        <w:rPr/>
        <w:t>4</w:t>
        <w:tab/>
      </w:r>
      <w:r>
        <w:rPr>
          <w:color w:val="EC7C30"/>
          <w:spacing w:val="-9"/>
        </w:rPr>
        <w:t>(Total </w:t>
      </w:r>
      <w:r>
        <w:rPr>
          <w:color w:val="EC7C30"/>
        </w:rPr>
        <w:t>Accumulated CH =</w:t>
      </w:r>
      <w:r>
        <w:rPr>
          <w:color w:val="EC7C30"/>
          <w:spacing w:val="1"/>
        </w:rPr>
        <w:t> </w:t>
      </w:r>
      <w:r>
        <w:rPr>
          <w:color w:val="EC7C30"/>
        </w:rPr>
        <w:t>72)</w:t>
      </w: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5"/>
        <w:gridCol w:w="4317"/>
        <w:gridCol w:w="4317"/>
      </w:tblGrid>
      <w:tr>
        <w:trPr>
          <w:trHeight w:val="412" w:hRule="atLeast"/>
        </w:trPr>
        <w:tc>
          <w:tcPr>
            <w:tcW w:w="4315" w:type="dxa"/>
            <w:shd w:val="clear" w:color="auto" w:fill="EC7C30"/>
          </w:tcPr>
          <w:p>
            <w:pPr>
              <w:pStyle w:val="TableParagraph"/>
              <w:spacing w:line="383" w:lineRule="exact" w:before="9"/>
              <w:ind w:left="1377"/>
              <w:jc w:val="left"/>
              <w:rPr>
                <w:b/>
                <w:sz w:val="32"/>
              </w:rPr>
            </w:pPr>
            <w:r>
              <w:rPr>
                <w:b/>
                <w:color w:val="FFFFFF"/>
                <w:sz w:val="32"/>
              </w:rPr>
              <w:t>Fall – Year 4</w:t>
            </w:r>
          </w:p>
        </w:tc>
        <w:tc>
          <w:tcPr>
            <w:tcW w:w="4317" w:type="dxa"/>
            <w:shd w:val="clear" w:color="auto" w:fill="EC7C30"/>
          </w:tcPr>
          <w:p>
            <w:pPr>
              <w:pStyle w:val="TableParagraph"/>
              <w:spacing w:line="383" w:lineRule="exact" w:before="9"/>
              <w:ind w:left="671" w:right="663"/>
              <w:rPr>
                <w:b/>
                <w:sz w:val="32"/>
              </w:rPr>
            </w:pPr>
            <w:r>
              <w:rPr>
                <w:b/>
                <w:color w:val="FFFFFF"/>
                <w:sz w:val="32"/>
              </w:rPr>
              <w:t>CH / course</w:t>
            </w:r>
          </w:p>
        </w:tc>
        <w:tc>
          <w:tcPr>
            <w:tcW w:w="4317" w:type="dxa"/>
            <w:shd w:val="clear" w:color="auto" w:fill="EC7C30"/>
          </w:tcPr>
          <w:p>
            <w:pPr>
              <w:pStyle w:val="TableParagraph"/>
              <w:spacing w:line="383" w:lineRule="exact" w:before="9"/>
              <w:ind w:left="671" w:right="665"/>
              <w:rPr>
                <w:b/>
                <w:sz w:val="32"/>
              </w:rPr>
            </w:pPr>
            <w:r>
              <w:rPr>
                <w:b/>
                <w:color w:val="FFFFFF"/>
                <w:sz w:val="32"/>
              </w:rPr>
              <w:t>Accumulated Total CH</w:t>
            </w:r>
          </w:p>
        </w:tc>
      </w:tr>
      <w:tr>
        <w:trPr>
          <w:trHeight w:val="731" w:hRule="atLeast"/>
        </w:trPr>
        <w:tc>
          <w:tcPr>
            <w:tcW w:w="4315" w:type="dxa"/>
            <w:tcBorders>
              <w:left w:val="single" w:sz="4" w:space="0" w:color="F4AF83"/>
              <w:bottom w:val="single" w:sz="4" w:space="0" w:color="F4AF83"/>
              <w:right w:val="single" w:sz="4" w:space="0" w:color="F4AF83"/>
            </w:tcBorders>
            <w:shd w:val="clear" w:color="auto" w:fill="FAE3D4"/>
          </w:tcPr>
          <w:p>
            <w:pPr>
              <w:pStyle w:val="TableParagraph"/>
              <w:spacing w:line="388" w:lineRule="exact"/>
              <w:ind w:left="164" w:right="159"/>
              <w:rPr>
                <w:sz w:val="32"/>
              </w:rPr>
            </w:pPr>
            <w:r>
              <w:rPr>
                <w:sz w:val="32"/>
              </w:rPr>
              <w:t>MSE 600</w:t>
            </w:r>
          </w:p>
          <w:p>
            <w:pPr>
              <w:pStyle w:val="TableParagraph"/>
              <w:spacing w:line="323" w:lineRule="exact"/>
              <w:ind w:left="167" w:right="159"/>
              <w:rPr>
                <w:sz w:val="28"/>
              </w:rPr>
            </w:pPr>
            <w:r>
              <w:rPr>
                <w:sz w:val="28"/>
              </w:rPr>
              <w:t>(Doctoral Research &amp; Dissertation)</w:t>
            </w:r>
          </w:p>
        </w:tc>
        <w:tc>
          <w:tcPr>
            <w:tcW w:w="4317" w:type="dxa"/>
            <w:tcBorders>
              <w:left w:val="single" w:sz="4" w:space="0" w:color="F4AF83"/>
              <w:bottom w:val="single" w:sz="4" w:space="0" w:color="F4AF83"/>
              <w:right w:val="single" w:sz="4" w:space="0" w:color="F4AF83"/>
            </w:tcBorders>
            <w:shd w:val="clear" w:color="auto" w:fill="FAE3D4"/>
          </w:tcPr>
          <w:p>
            <w:pPr>
              <w:pStyle w:val="TableParagraph"/>
              <w:spacing w:line="388" w:lineRule="exact"/>
              <w:ind w:left="6"/>
              <w:rPr>
                <w:sz w:val="32"/>
              </w:rPr>
            </w:pPr>
            <w:r>
              <w:rPr>
                <w:w w:val="99"/>
                <w:sz w:val="32"/>
              </w:rPr>
              <w:t>6</w:t>
            </w:r>
          </w:p>
        </w:tc>
        <w:tc>
          <w:tcPr>
            <w:tcW w:w="4317" w:type="dxa"/>
            <w:tcBorders>
              <w:left w:val="single" w:sz="4" w:space="0" w:color="F4AF83"/>
              <w:bottom w:val="single" w:sz="4" w:space="0" w:color="F4AF83"/>
              <w:right w:val="single" w:sz="4" w:space="0" w:color="F4AF83"/>
            </w:tcBorders>
            <w:shd w:val="clear" w:color="auto" w:fill="FAE3D4"/>
          </w:tcPr>
          <w:p>
            <w:pPr>
              <w:pStyle w:val="TableParagraph"/>
              <w:spacing w:line="388" w:lineRule="exact"/>
              <w:ind w:left="1905" w:right="1896"/>
              <w:rPr>
                <w:sz w:val="32"/>
              </w:rPr>
            </w:pPr>
            <w:r>
              <w:rPr>
                <w:sz w:val="32"/>
              </w:rPr>
              <w:t>66</w:t>
            </w:r>
          </w:p>
        </w:tc>
      </w:tr>
    </w:tbl>
    <w:p>
      <w:pPr>
        <w:pStyle w:val="BodyText"/>
        <w:spacing w:before="12"/>
        <w:rPr>
          <w:rFonts w:ascii="Calibri"/>
          <w:b/>
          <w:sz w:val="21"/>
        </w:rPr>
      </w:pPr>
    </w:p>
    <w:tbl>
      <w:tblPr>
        <w:tblW w:w="0" w:type="auto"/>
        <w:jc w:val="left"/>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15"/>
        <w:gridCol w:w="4317"/>
        <w:gridCol w:w="4317"/>
      </w:tblGrid>
      <w:tr>
        <w:trPr>
          <w:trHeight w:val="410" w:hRule="atLeast"/>
        </w:trPr>
        <w:tc>
          <w:tcPr>
            <w:tcW w:w="4315" w:type="dxa"/>
            <w:shd w:val="clear" w:color="auto" w:fill="EC7C30"/>
          </w:tcPr>
          <w:p>
            <w:pPr>
              <w:pStyle w:val="TableParagraph"/>
              <w:spacing w:line="381" w:lineRule="exact" w:before="9"/>
              <w:ind w:left="1185"/>
              <w:jc w:val="left"/>
              <w:rPr>
                <w:b/>
                <w:sz w:val="32"/>
              </w:rPr>
            </w:pPr>
            <w:r>
              <w:rPr>
                <w:b/>
                <w:color w:val="FFFFFF"/>
                <w:sz w:val="32"/>
              </w:rPr>
              <w:t>Spring – Year 4</w:t>
            </w:r>
          </w:p>
        </w:tc>
        <w:tc>
          <w:tcPr>
            <w:tcW w:w="4317" w:type="dxa"/>
            <w:shd w:val="clear" w:color="auto" w:fill="EC7C30"/>
          </w:tcPr>
          <w:p>
            <w:pPr>
              <w:pStyle w:val="TableParagraph"/>
              <w:spacing w:line="381" w:lineRule="exact" w:before="9"/>
              <w:ind w:left="671" w:right="663"/>
              <w:rPr>
                <w:b/>
                <w:sz w:val="32"/>
              </w:rPr>
            </w:pPr>
            <w:r>
              <w:rPr>
                <w:b/>
                <w:color w:val="FFFFFF"/>
                <w:sz w:val="32"/>
              </w:rPr>
              <w:t>CH / course</w:t>
            </w:r>
          </w:p>
        </w:tc>
        <w:tc>
          <w:tcPr>
            <w:tcW w:w="4317" w:type="dxa"/>
            <w:shd w:val="clear" w:color="auto" w:fill="EC7C30"/>
          </w:tcPr>
          <w:p>
            <w:pPr>
              <w:pStyle w:val="TableParagraph"/>
              <w:spacing w:line="381" w:lineRule="exact" w:before="9"/>
              <w:ind w:left="671" w:right="665"/>
              <w:rPr>
                <w:b/>
                <w:sz w:val="32"/>
              </w:rPr>
            </w:pPr>
            <w:r>
              <w:rPr>
                <w:b/>
                <w:color w:val="FFFFFF"/>
                <w:sz w:val="32"/>
              </w:rPr>
              <w:t>Accumulated Total CH</w:t>
            </w:r>
          </w:p>
        </w:tc>
      </w:tr>
      <w:tr>
        <w:trPr>
          <w:trHeight w:val="731" w:hRule="atLeast"/>
        </w:trPr>
        <w:tc>
          <w:tcPr>
            <w:tcW w:w="4315" w:type="dxa"/>
            <w:tcBorders>
              <w:left w:val="single" w:sz="4" w:space="0" w:color="F4AF83"/>
              <w:bottom w:val="single" w:sz="4" w:space="0" w:color="F4AF83"/>
              <w:right w:val="single" w:sz="4" w:space="0" w:color="F4AF83"/>
            </w:tcBorders>
            <w:shd w:val="clear" w:color="auto" w:fill="FAE3D4"/>
          </w:tcPr>
          <w:p>
            <w:pPr>
              <w:pStyle w:val="TableParagraph"/>
              <w:ind w:left="164" w:right="159"/>
              <w:rPr>
                <w:sz w:val="32"/>
              </w:rPr>
            </w:pPr>
            <w:r>
              <w:rPr>
                <w:sz w:val="32"/>
              </w:rPr>
              <w:t>MSE 600</w:t>
            </w:r>
          </w:p>
          <w:p>
            <w:pPr>
              <w:pStyle w:val="TableParagraph"/>
              <w:spacing w:line="321" w:lineRule="exact"/>
              <w:ind w:left="167" w:right="159"/>
              <w:rPr>
                <w:sz w:val="28"/>
              </w:rPr>
            </w:pPr>
            <w:r>
              <w:rPr>
                <w:sz w:val="28"/>
              </w:rPr>
              <w:t>(Doctoral Research &amp; Dissertation)</w:t>
            </w:r>
          </w:p>
        </w:tc>
        <w:tc>
          <w:tcPr>
            <w:tcW w:w="4317" w:type="dxa"/>
            <w:tcBorders>
              <w:left w:val="single" w:sz="4" w:space="0" w:color="F4AF83"/>
              <w:bottom w:val="single" w:sz="4" w:space="0" w:color="F4AF83"/>
              <w:right w:val="single" w:sz="4" w:space="0" w:color="F4AF83"/>
            </w:tcBorders>
            <w:shd w:val="clear" w:color="auto" w:fill="FAE3D4"/>
          </w:tcPr>
          <w:p>
            <w:pPr>
              <w:pStyle w:val="TableParagraph"/>
              <w:ind w:left="6"/>
              <w:rPr>
                <w:sz w:val="32"/>
              </w:rPr>
            </w:pPr>
            <w:r>
              <w:rPr>
                <w:w w:val="99"/>
                <w:sz w:val="32"/>
              </w:rPr>
              <w:t>6</w:t>
            </w:r>
          </w:p>
        </w:tc>
        <w:tc>
          <w:tcPr>
            <w:tcW w:w="4317" w:type="dxa"/>
            <w:tcBorders>
              <w:left w:val="single" w:sz="4" w:space="0" w:color="F4AF83"/>
              <w:bottom w:val="single" w:sz="4" w:space="0" w:color="F4AF83"/>
              <w:right w:val="single" w:sz="4" w:space="0" w:color="F4AF83"/>
            </w:tcBorders>
            <w:shd w:val="clear" w:color="auto" w:fill="FAE3D4"/>
          </w:tcPr>
          <w:p>
            <w:pPr>
              <w:pStyle w:val="TableParagraph"/>
              <w:ind w:left="1906" w:right="1896"/>
              <w:rPr>
                <w:sz w:val="28"/>
              </w:rPr>
            </w:pPr>
            <w:r>
              <w:rPr>
                <w:sz w:val="32"/>
              </w:rPr>
              <w:t>72</w:t>
            </w:r>
            <w:r>
              <w:rPr>
                <w:sz w:val="28"/>
              </w:rPr>
              <w:t>*</w:t>
            </w:r>
          </w:p>
        </w:tc>
      </w:tr>
    </w:tbl>
    <w:p>
      <w:pPr>
        <w:pStyle w:val="Heading4"/>
        <w:spacing w:before="268"/>
        <w:ind w:right="241"/>
      </w:pPr>
      <w:r>
        <w:rPr/>
        <w:t>* This course template uses the maximum allowed 36 CHs of MSE 600. Also, the 72 total CHs requirement is now COMPLETE.</w:t>
      </w:r>
    </w:p>
    <w:p>
      <w:pPr>
        <w:pStyle w:val="BodyText"/>
        <w:spacing w:before="1"/>
        <w:rPr>
          <w:rFonts w:ascii="Calibri"/>
          <w:sz w:val="22"/>
        </w:rPr>
      </w:pPr>
    </w:p>
    <w:p>
      <w:pPr>
        <w:spacing w:before="0"/>
        <w:ind w:left="100" w:right="597" w:firstLine="0"/>
        <w:jc w:val="left"/>
        <w:rPr>
          <w:rFonts w:ascii="Calibri"/>
          <w:sz w:val="28"/>
        </w:rPr>
      </w:pPr>
      <w:r>
        <w:rPr>
          <w:rFonts w:ascii="Calibri"/>
          <w:sz w:val="28"/>
        </w:rPr>
        <w:t>NOTE: Signing up for 6 CH per semester in Year 4 and paying a $100 fee to use the Health Clinic ends up being cheaper than paying for 9 CH per semester.</w:t>
      </w:r>
    </w:p>
    <w:sectPr>
      <w:pgSz w:w="15840" w:h="12240" w:orient="landscape"/>
      <w:pgMar w:header="0" w:footer="787" w:top="110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640015pt;margin-top:741.666626pt;width:10.75pt;height:15.3pt;mso-position-horizontal-relative:page;mso-position-vertical-relative:page;z-index:-30016" type="#_x0000_t202" filled="false" stroked="false">
          <v:textbox inset="0,0,0,0">
            <w:txbxContent>
              <w:p>
                <w:pPr>
                  <w:pStyle w:val="BodyText"/>
                  <w:spacing w:before="10"/>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59991pt;margin-top:741.666626pt;width:14.1pt;height:15.3pt;mso-position-horizontal-relative:page;mso-position-vertical-relative:page;z-index:-29992"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pt;margin-top:741.666626pt;width:10pt;height:15.3pt;mso-position-horizontal-relative:page;mso-position-vertical-relative:page;z-index:-29968"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9944" from="72pt,686.219971pt" to="216pt,686.219971pt" stroked="true" strokeweight=".84pt" strokecolor="#000000">
          <v:stroke dashstyle="solid"/>
          <w10:wrap type="none"/>
        </v:line>
      </w:pict>
    </w:r>
    <w:r>
      <w:rPr/>
      <w:pict>
        <v:shape style="position:absolute;margin-left:533pt;margin-top:741.666626pt;width:8pt;height:15.3pt;mso-position-horizontal-relative:page;mso-position-vertical-relative:page;z-index:-29920" type="#_x0000_t202" filled="false" stroked="false">
          <v:textbox inset="0,0,0,0">
            <w:txbxContent>
              <w:p>
                <w:pPr>
                  <w:pStyle w:val="BodyText"/>
                  <w:spacing w:before="10"/>
                  <w:ind w:left="20"/>
                </w:pPr>
                <w:r>
                  <w:rPr/>
                  <w:t>9</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pt;margin-top:741.666626pt;width:16pt;height:15.3pt;mso-position-horizontal-relative:page;mso-position-vertical-relative:page;z-index:-2989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6pt;margin-top:561.666626pt;width:16pt;height:15.3pt;mso-position-horizontal-relative:page;mso-position-vertical-relative:page;z-index:-29872" type="#_x0000_t202" filled="false" stroked="false">
          <v:textbox inset="0,0,0,0">
            <w:txbxContent>
              <w:p>
                <w:pPr>
                  <w:pStyle w:val="BodyText"/>
                  <w:spacing w:before="10"/>
                  <w:ind w:left="40"/>
                </w:pPr>
                <w:r>
                  <w:rPr/>
                  <w:fldChar w:fldCharType="begin"/>
                </w:r>
                <w:r>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360" w:hanging="240"/>
        <w:jc w:val="left"/>
      </w:pPr>
      <w:rPr>
        <w:rFonts w:hint="default" w:ascii="Times New Roman" w:hAnsi="Times New Roman" w:eastAsia="Times New Roman" w:cs="Times New Roman"/>
        <w:b/>
        <w:bCs/>
        <w:spacing w:val="-4"/>
        <w:w w:val="100"/>
        <w:sz w:val="24"/>
        <w:szCs w:val="24"/>
        <w:lang w:val="en-us" w:eastAsia="en-us" w:bidi="en-us"/>
      </w:rPr>
    </w:lvl>
    <w:lvl w:ilvl="1">
      <w:start w:val="0"/>
      <w:numFmt w:val="bullet"/>
      <w:lvlText w:val="•"/>
      <w:lvlJc w:val="left"/>
      <w:pPr>
        <w:ind w:left="1284" w:hanging="240"/>
      </w:pPr>
      <w:rPr>
        <w:rFonts w:hint="default"/>
        <w:lang w:val="en-us" w:eastAsia="en-us" w:bidi="en-us"/>
      </w:rPr>
    </w:lvl>
    <w:lvl w:ilvl="2">
      <w:start w:val="0"/>
      <w:numFmt w:val="bullet"/>
      <w:lvlText w:val="•"/>
      <w:lvlJc w:val="left"/>
      <w:pPr>
        <w:ind w:left="2208" w:hanging="240"/>
      </w:pPr>
      <w:rPr>
        <w:rFonts w:hint="default"/>
        <w:lang w:val="en-us" w:eastAsia="en-us" w:bidi="en-us"/>
      </w:rPr>
    </w:lvl>
    <w:lvl w:ilvl="3">
      <w:start w:val="0"/>
      <w:numFmt w:val="bullet"/>
      <w:lvlText w:val="•"/>
      <w:lvlJc w:val="left"/>
      <w:pPr>
        <w:ind w:left="3132" w:hanging="240"/>
      </w:pPr>
      <w:rPr>
        <w:rFonts w:hint="default"/>
        <w:lang w:val="en-us" w:eastAsia="en-us" w:bidi="en-us"/>
      </w:rPr>
    </w:lvl>
    <w:lvl w:ilvl="4">
      <w:start w:val="0"/>
      <w:numFmt w:val="bullet"/>
      <w:lvlText w:val="•"/>
      <w:lvlJc w:val="left"/>
      <w:pPr>
        <w:ind w:left="4056" w:hanging="240"/>
      </w:pPr>
      <w:rPr>
        <w:rFonts w:hint="default"/>
        <w:lang w:val="en-us" w:eastAsia="en-us" w:bidi="en-us"/>
      </w:rPr>
    </w:lvl>
    <w:lvl w:ilvl="5">
      <w:start w:val="0"/>
      <w:numFmt w:val="bullet"/>
      <w:lvlText w:val="•"/>
      <w:lvlJc w:val="left"/>
      <w:pPr>
        <w:ind w:left="4980" w:hanging="240"/>
      </w:pPr>
      <w:rPr>
        <w:rFonts w:hint="default"/>
        <w:lang w:val="en-us" w:eastAsia="en-us" w:bidi="en-us"/>
      </w:rPr>
    </w:lvl>
    <w:lvl w:ilvl="6">
      <w:start w:val="0"/>
      <w:numFmt w:val="bullet"/>
      <w:lvlText w:val="•"/>
      <w:lvlJc w:val="left"/>
      <w:pPr>
        <w:ind w:left="5904" w:hanging="240"/>
      </w:pPr>
      <w:rPr>
        <w:rFonts w:hint="default"/>
        <w:lang w:val="en-us" w:eastAsia="en-us" w:bidi="en-us"/>
      </w:rPr>
    </w:lvl>
    <w:lvl w:ilvl="7">
      <w:start w:val="0"/>
      <w:numFmt w:val="bullet"/>
      <w:lvlText w:val="•"/>
      <w:lvlJc w:val="left"/>
      <w:pPr>
        <w:ind w:left="6828" w:hanging="240"/>
      </w:pPr>
      <w:rPr>
        <w:rFonts w:hint="default"/>
        <w:lang w:val="en-us" w:eastAsia="en-us" w:bidi="en-us"/>
      </w:rPr>
    </w:lvl>
    <w:lvl w:ilvl="8">
      <w:start w:val="0"/>
      <w:numFmt w:val="bullet"/>
      <w:lvlText w:val="•"/>
      <w:lvlJc w:val="left"/>
      <w:pPr>
        <w:ind w:left="7752" w:hanging="240"/>
      </w:pPr>
      <w:rPr>
        <w:rFonts w:hint="default"/>
        <w:lang w:val="en-us" w:eastAsia="en-us" w:bidi="en-us"/>
      </w:rPr>
    </w:lvl>
  </w:abstractNum>
  <w:abstractNum w:abstractNumId="1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1">
    <w:multiLevelType w:val="hybridMultilevel"/>
    <w:lvl w:ilvl="0">
      <w:start w:val="1"/>
      <w:numFmt w:val="decimal"/>
      <w:lvlText w:val="%1."/>
      <w:lvlJc w:val="left"/>
      <w:pPr>
        <w:ind w:left="1200" w:hanging="360"/>
        <w:jc w:val="left"/>
      </w:pPr>
      <w:rPr>
        <w:rFonts w:hint="default" w:ascii="Times New Roman" w:hAnsi="Times New Roman" w:eastAsia="Times New Roman" w:cs="Times New Roman"/>
        <w:spacing w:val="-3"/>
        <w:w w:val="100"/>
        <w:sz w:val="24"/>
        <w:szCs w:val="24"/>
        <w:lang w:val="en-us" w:eastAsia="en-us" w:bidi="en-us"/>
      </w:rPr>
    </w:lvl>
    <w:lvl w:ilvl="1">
      <w:start w:val="0"/>
      <w:numFmt w:val="bullet"/>
      <w:lvlText w:val="•"/>
      <w:lvlJc w:val="left"/>
      <w:pPr>
        <w:ind w:left="2040" w:hanging="360"/>
      </w:pPr>
      <w:rPr>
        <w:rFonts w:hint="default"/>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72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080" w:hanging="360"/>
      </w:pPr>
      <w:rPr>
        <w:rFonts w:hint="default"/>
        <w:lang w:val="en-us" w:eastAsia="en-us" w:bidi="en-us"/>
      </w:rPr>
    </w:lvl>
    <w:lvl w:ilvl="8">
      <w:start w:val="0"/>
      <w:numFmt w:val="bullet"/>
      <w:lvlText w:val="•"/>
      <w:lvlJc w:val="left"/>
      <w:pPr>
        <w:ind w:left="7920" w:hanging="360"/>
      </w:pPr>
      <w:rPr>
        <w:rFonts w:hint="default"/>
        <w:lang w:val="en-us" w:eastAsia="en-us" w:bidi="en-us"/>
      </w:rPr>
    </w:lvl>
  </w:abstractNum>
  <w:abstractNum w:abstractNumId="1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1"/>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9">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3"/>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8">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2"/>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7">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6">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5">
    <w:multiLevelType w:val="hybridMultilevel"/>
    <w:lvl w:ilvl="0">
      <w:start w:val="3"/>
      <w:numFmt w:val="decimal"/>
      <w:lvlText w:val="%1."/>
      <w:lvlJc w:val="left"/>
      <w:pPr>
        <w:ind w:left="400" w:hanging="281"/>
        <w:jc w:val="left"/>
      </w:pPr>
      <w:rPr>
        <w:rFonts w:hint="default" w:ascii="Times New Roman" w:hAnsi="Times New Roman" w:eastAsia="Times New Roman" w:cs="Times New Roman"/>
        <w:b/>
        <w:bCs/>
        <w:spacing w:val="0"/>
        <w:w w:val="100"/>
        <w:sz w:val="28"/>
        <w:szCs w:val="28"/>
        <w:lang w:val="en-us" w:eastAsia="en-us" w:bidi="en-us"/>
      </w:rPr>
    </w:lvl>
    <w:lvl w:ilvl="1">
      <w:start w:val="1"/>
      <w:numFmt w:val="decimal"/>
      <w:lvlText w:val="%1.%2."/>
      <w:lvlJc w:val="left"/>
      <w:pPr>
        <w:ind w:left="1260" w:hanging="420"/>
        <w:jc w:val="left"/>
      </w:pPr>
      <w:rPr>
        <w:rFonts w:hint="default"/>
        <w:spacing w:val="-5"/>
        <w:u w:val="single" w:color="000000"/>
        <w:lang w:val="en-us" w:eastAsia="en-us" w:bidi="en-us"/>
      </w:rPr>
    </w:lvl>
    <w:lvl w:ilvl="2">
      <w:start w:val="1"/>
      <w:numFmt w:val="decimal"/>
      <w:lvlText w:val="%1.%2.%3."/>
      <w:lvlJc w:val="left"/>
      <w:pPr>
        <w:ind w:left="2179" w:hanging="620"/>
        <w:jc w:val="left"/>
      </w:pPr>
      <w:rPr>
        <w:rFonts w:hint="default" w:ascii="Times New Roman" w:hAnsi="Times New Roman" w:eastAsia="Times New Roman" w:cs="Times New Roman"/>
        <w:i/>
        <w:w w:val="100"/>
        <w:sz w:val="24"/>
        <w:szCs w:val="24"/>
        <w:lang w:val="en-us" w:eastAsia="en-us" w:bidi="en-us"/>
      </w:rPr>
    </w:lvl>
    <w:lvl w:ilvl="3">
      <w:start w:val="0"/>
      <w:numFmt w:val="bullet"/>
      <w:lvlText w:val="•"/>
      <w:lvlJc w:val="left"/>
      <w:pPr>
        <w:ind w:left="2180" w:hanging="620"/>
      </w:pPr>
      <w:rPr>
        <w:rFonts w:hint="default"/>
        <w:lang w:val="en-us" w:eastAsia="en-us" w:bidi="en-us"/>
      </w:rPr>
    </w:lvl>
    <w:lvl w:ilvl="4">
      <w:start w:val="0"/>
      <w:numFmt w:val="bullet"/>
      <w:lvlText w:val="•"/>
      <w:lvlJc w:val="left"/>
      <w:pPr>
        <w:ind w:left="3240" w:hanging="620"/>
      </w:pPr>
      <w:rPr>
        <w:rFonts w:hint="default"/>
        <w:lang w:val="en-us" w:eastAsia="en-us" w:bidi="en-us"/>
      </w:rPr>
    </w:lvl>
    <w:lvl w:ilvl="5">
      <w:start w:val="0"/>
      <w:numFmt w:val="bullet"/>
      <w:lvlText w:val="•"/>
      <w:lvlJc w:val="left"/>
      <w:pPr>
        <w:ind w:left="4300" w:hanging="620"/>
      </w:pPr>
      <w:rPr>
        <w:rFonts w:hint="default"/>
        <w:lang w:val="en-us" w:eastAsia="en-us" w:bidi="en-us"/>
      </w:rPr>
    </w:lvl>
    <w:lvl w:ilvl="6">
      <w:start w:val="0"/>
      <w:numFmt w:val="bullet"/>
      <w:lvlText w:val="•"/>
      <w:lvlJc w:val="left"/>
      <w:pPr>
        <w:ind w:left="5360" w:hanging="620"/>
      </w:pPr>
      <w:rPr>
        <w:rFonts w:hint="default"/>
        <w:lang w:val="en-us" w:eastAsia="en-us" w:bidi="en-us"/>
      </w:rPr>
    </w:lvl>
    <w:lvl w:ilvl="7">
      <w:start w:val="0"/>
      <w:numFmt w:val="bullet"/>
      <w:lvlText w:val="•"/>
      <w:lvlJc w:val="left"/>
      <w:pPr>
        <w:ind w:left="6420" w:hanging="620"/>
      </w:pPr>
      <w:rPr>
        <w:rFonts w:hint="default"/>
        <w:lang w:val="en-us" w:eastAsia="en-us" w:bidi="en-us"/>
      </w:rPr>
    </w:lvl>
    <w:lvl w:ilvl="8">
      <w:start w:val="0"/>
      <w:numFmt w:val="bullet"/>
      <w:lvlText w:val="•"/>
      <w:lvlJc w:val="left"/>
      <w:pPr>
        <w:ind w:left="7480" w:hanging="620"/>
      </w:pPr>
      <w:rPr>
        <w:rFonts w:hint="default"/>
        <w:lang w:val="en-us" w:eastAsia="en-us" w:bidi="en-us"/>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3">
    <w:multiLevelType w:val="hybridMultilevel"/>
    <w:lvl w:ilvl="0">
      <w:start w:val="13"/>
      <w:numFmt w:val="upperLetter"/>
      <w:lvlText w:val="%1"/>
      <w:lvlJc w:val="left"/>
      <w:pPr>
        <w:ind w:left="120" w:hanging="560"/>
        <w:jc w:val="left"/>
      </w:pPr>
      <w:rPr>
        <w:rFonts w:hint="default"/>
        <w:lang w:val="en-us" w:eastAsia="en-us" w:bidi="en-us"/>
      </w:rPr>
    </w:lvl>
    <w:lvl w:ilvl="1">
      <w:start w:val="1"/>
      <w:numFmt w:val="decimal"/>
      <w:lvlText w:val="%2."/>
      <w:lvlJc w:val="left"/>
      <w:pPr>
        <w:ind w:left="840" w:hanging="360"/>
        <w:jc w:val="left"/>
      </w:pPr>
      <w:rPr>
        <w:rFonts w:hint="default" w:ascii="Times New Roman" w:hAnsi="Times New Roman" w:eastAsia="Times New Roman" w:cs="Times New Roman"/>
        <w:spacing w:val="-5"/>
        <w:w w:val="100"/>
        <w:sz w:val="24"/>
        <w:szCs w:val="24"/>
        <w:lang w:val="en-us" w:eastAsia="en-us" w:bidi="en-us"/>
      </w:rPr>
    </w:lvl>
    <w:lvl w:ilvl="2">
      <w:start w:val="0"/>
      <w:numFmt w:val="bullet"/>
      <w:lvlText w:val="•"/>
      <w:lvlJc w:val="left"/>
      <w:pPr>
        <w:ind w:left="1813" w:hanging="360"/>
      </w:pPr>
      <w:rPr>
        <w:rFonts w:hint="default"/>
        <w:lang w:val="en-us" w:eastAsia="en-us" w:bidi="en-us"/>
      </w:rPr>
    </w:lvl>
    <w:lvl w:ilvl="3">
      <w:start w:val="0"/>
      <w:numFmt w:val="bullet"/>
      <w:lvlText w:val="•"/>
      <w:lvlJc w:val="left"/>
      <w:pPr>
        <w:ind w:left="2786" w:hanging="360"/>
      </w:pPr>
      <w:rPr>
        <w:rFonts w:hint="default"/>
        <w:lang w:val="en-us" w:eastAsia="en-us" w:bidi="en-us"/>
      </w:rPr>
    </w:lvl>
    <w:lvl w:ilvl="4">
      <w:start w:val="0"/>
      <w:numFmt w:val="bullet"/>
      <w:lvlText w:val="•"/>
      <w:lvlJc w:val="left"/>
      <w:pPr>
        <w:ind w:left="3760" w:hanging="360"/>
      </w:pPr>
      <w:rPr>
        <w:rFonts w:hint="default"/>
        <w:lang w:val="en-us" w:eastAsia="en-us" w:bidi="en-us"/>
      </w:rPr>
    </w:lvl>
    <w:lvl w:ilvl="5">
      <w:start w:val="0"/>
      <w:numFmt w:val="bullet"/>
      <w:lvlText w:val="•"/>
      <w:lvlJc w:val="left"/>
      <w:pPr>
        <w:ind w:left="4733" w:hanging="360"/>
      </w:pPr>
      <w:rPr>
        <w:rFonts w:hint="default"/>
        <w:lang w:val="en-us" w:eastAsia="en-us" w:bidi="en-us"/>
      </w:rPr>
    </w:lvl>
    <w:lvl w:ilvl="6">
      <w:start w:val="0"/>
      <w:numFmt w:val="bullet"/>
      <w:lvlText w:val="•"/>
      <w:lvlJc w:val="left"/>
      <w:pPr>
        <w:ind w:left="5706" w:hanging="360"/>
      </w:pPr>
      <w:rPr>
        <w:rFonts w:hint="default"/>
        <w:lang w:val="en-us" w:eastAsia="en-us" w:bidi="en-us"/>
      </w:rPr>
    </w:lvl>
    <w:lvl w:ilvl="7">
      <w:start w:val="0"/>
      <w:numFmt w:val="bullet"/>
      <w:lvlText w:val="•"/>
      <w:lvlJc w:val="left"/>
      <w:pPr>
        <w:ind w:left="6680" w:hanging="360"/>
      </w:pPr>
      <w:rPr>
        <w:rFonts w:hint="default"/>
        <w:lang w:val="en-us" w:eastAsia="en-us" w:bidi="en-us"/>
      </w:rPr>
    </w:lvl>
    <w:lvl w:ilvl="8">
      <w:start w:val="0"/>
      <w:numFmt w:val="bullet"/>
      <w:lvlText w:val="•"/>
      <w:lvlJc w:val="left"/>
      <w:pPr>
        <w:ind w:left="7653" w:hanging="360"/>
      </w:pPr>
      <w:rPr>
        <w:rFonts w:hint="default"/>
        <w:lang w:val="en-us" w:eastAsia="en-us" w:bidi="en-us"/>
      </w:rPr>
    </w:lvl>
  </w:abstractNum>
  <w:abstractNum w:abstractNumId="2">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1"/>
      <w:numFmt w:val="decimal"/>
      <w:lvlText w:val="%1."/>
      <w:lvlJc w:val="left"/>
      <w:pPr>
        <w:ind w:left="120" w:hanging="283"/>
        <w:jc w:val="left"/>
      </w:pPr>
      <w:rPr>
        <w:rFonts w:hint="default" w:ascii="Times New Roman" w:hAnsi="Times New Roman" w:eastAsia="Times New Roman" w:cs="Times New Roman"/>
        <w:b/>
        <w:bCs/>
        <w:spacing w:val="0"/>
        <w:w w:val="100"/>
        <w:sz w:val="28"/>
        <w:szCs w:val="28"/>
        <w:lang w:val="en-us" w:eastAsia="en-us" w:bidi="en-us"/>
      </w:rPr>
    </w:lvl>
    <w:lvl w:ilvl="1">
      <w:start w:val="1"/>
      <w:numFmt w:val="decimal"/>
      <w:lvlText w:val="%1.%2."/>
      <w:lvlJc w:val="left"/>
      <w:pPr>
        <w:ind w:left="1260" w:hanging="420"/>
        <w:jc w:val="left"/>
      </w:pPr>
      <w:rPr>
        <w:rFonts w:hint="default"/>
        <w:spacing w:val="-3"/>
        <w:u w:val="single" w:color="000000"/>
        <w:lang w:val="en-us" w:eastAsia="en-us" w:bidi="en-us"/>
      </w:rPr>
    </w:lvl>
    <w:lvl w:ilvl="2">
      <w:start w:val="1"/>
      <w:numFmt w:val="decimal"/>
      <w:lvlText w:val="%1.%2.%3."/>
      <w:lvlJc w:val="left"/>
      <w:pPr>
        <w:ind w:left="2160" w:hanging="600"/>
        <w:jc w:val="left"/>
      </w:pPr>
      <w:rPr>
        <w:rFonts w:hint="default" w:ascii="Times New Roman" w:hAnsi="Times New Roman" w:eastAsia="Times New Roman" w:cs="Times New Roman"/>
        <w:i/>
        <w:spacing w:val="-1"/>
        <w:w w:val="100"/>
        <w:sz w:val="24"/>
        <w:szCs w:val="24"/>
        <w:lang w:val="en-us" w:eastAsia="en-us" w:bidi="en-us"/>
      </w:rPr>
    </w:lvl>
    <w:lvl w:ilvl="3">
      <w:start w:val="0"/>
      <w:numFmt w:val="bullet"/>
      <w:lvlText w:val="•"/>
      <w:lvlJc w:val="left"/>
      <w:pPr>
        <w:ind w:left="3090" w:hanging="600"/>
      </w:pPr>
      <w:rPr>
        <w:rFonts w:hint="default"/>
        <w:lang w:val="en-us" w:eastAsia="en-us" w:bidi="en-us"/>
      </w:rPr>
    </w:lvl>
    <w:lvl w:ilvl="4">
      <w:start w:val="0"/>
      <w:numFmt w:val="bullet"/>
      <w:lvlText w:val="•"/>
      <w:lvlJc w:val="left"/>
      <w:pPr>
        <w:ind w:left="4020" w:hanging="600"/>
      </w:pPr>
      <w:rPr>
        <w:rFonts w:hint="default"/>
        <w:lang w:val="en-us" w:eastAsia="en-us" w:bidi="en-us"/>
      </w:rPr>
    </w:lvl>
    <w:lvl w:ilvl="5">
      <w:start w:val="0"/>
      <w:numFmt w:val="bullet"/>
      <w:lvlText w:val="•"/>
      <w:lvlJc w:val="left"/>
      <w:pPr>
        <w:ind w:left="4950" w:hanging="600"/>
      </w:pPr>
      <w:rPr>
        <w:rFonts w:hint="default"/>
        <w:lang w:val="en-us" w:eastAsia="en-us" w:bidi="en-us"/>
      </w:rPr>
    </w:lvl>
    <w:lvl w:ilvl="6">
      <w:start w:val="0"/>
      <w:numFmt w:val="bullet"/>
      <w:lvlText w:val="•"/>
      <w:lvlJc w:val="left"/>
      <w:pPr>
        <w:ind w:left="5880" w:hanging="600"/>
      </w:pPr>
      <w:rPr>
        <w:rFonts w:hint="default"/>
        <w:lang w:val="en-us" w:eastAsia="en-us" w:bidi="en-us"/>
      </w:rPr>
    </w:lvl>
    <w:lvl w:ilvl="7">
      <w:start w:val="0"/>
      <w:numFmt w:val="bullet"/>
      <w:lvlText w:val="•"/>
      <w:lvlJc w:val="left"/>
      <w:pPr>
        <w:ind w:left="6810" w:hanging="600"/>
      </w:pPr>
      <w:rPr>
        <w:rFonts w:hint="default"/>
        <w:lang w:val="en-us" w:eastAsia="en-us" w:bidi="en-us"/>
      </w:rPr>
    </w:lvl>
    <w:lvl w:ilvl="8">
      <w:start w:val="0"/>
      <w:numFmt w:val="bullet"/>
      <w:lvlText w:val="•"/>
      <w:lvlJc w:val="left"/>
      <w:pPr>
        <w:ind w:left="7740" w:hanging="600"/>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line="614" w:lineRule="exact"/>
      <w:ind w:left="683"/>
      <w:outlineLvl w:val="1"/>
    </w:pPr>
    <w:rPr>
      <w:rFonts w:ascii="Calibri" w:hAnsi="Calibri" w:eastAsia="Calibri" w:cs="Calibri"/>
      <w:b/>
      <w:bCs/>
      <w:sz w:val="52"/>
      <w:szCs w:val="52"/>
      <w:lang w:val="en-us" w:eastAsia="en-us" w:bidi="en-us"/>
    </w:rPr>
  </w:style>
  <w:style w:styleId="Heading2" w:type="paragraph">
    <w:name w:val="Heading 2"/>
    <w:basedOn w:val="Normal"/>
    <w:uiPriority w:val="1"/>
    <w:qFormat/>
    <w:pPr>
      <w:ind w:left="100"/>
      <w:outlineLvl w:val="2"/>
    </w:pPr>
    <w:rPr>
      <w:rFonts w:ascii="Calibri" w:hAnsi="Calibri" w:eastAsia="Calibri" w:cs="Calibri"/>
      <w:sz w:val="32"/>
      <w:szCs w:val="32"/>
      <w:lang w:val="en-us" w:eastAsia="en-us" w:bidi="en-us"/>
    </w:rPr>
  </w:style>
  <w:style w:styleId="Heading3" w:type="paragraph">
    <w:name w:val="Heading 3"/>
    <w:basedOn w:val="Normal"/>
    <w:uiPriority w:val="1"/>
    <w:qFormat/>
    <w:pPr>
      <w:spacing w:before="60"/>
      <w:ind w:left="120"/>
      <w:outlineLvl w:val="3"/>
    </w:pPr>
    <w:rPr>
      <w:rFonts w:ascii="Times New Roman" w:hAnsi="Times New Roman" w:eastAsia="Times New Roman" w:cs="Times New Roman"/>
      <w:b/>
      <w:bCs/>
      <w:sz w:val="28"/>
      <w:szCs w:val="28"/>
      <w:lang w:val="en-us" w:eastAsia="en-us" w:bidi="en-us"/>
    </w:rPr>
  </w:style>
  <w:style w:styleId="Heading4" w:type="paragraph">
    <w:name w:val="Heading 4"/>
    <w:basedOn w:val="Normal"/>
    <w:uiPriority w:val="1"/>
    <w:qFormat/>
    <w:pPr>
      <w:ind w:left="100"/>
      <w:outlineLvl w:val="4"/>
    </w:pPr>
    <w:rPr>
      <w:rFonts w:ascii="Calibri" w:hAnsi="Calibri" w:eastAsia="Calibri" w:cs="Calibri"/>
      <w:sz w:val="28"/>
      <w:szCs w:val="28"/>
      <w:lang w:val="en-us" w:eastAsia="en-us" w:bidi="en-us"/>
    </w:rPr>
  </w:style>
  <w:style w:styleId="Heading5" w:type="paragraph">
    <w:name w:val="Heading 5"/>
    <w:basedOn w:val="Normal"/>
    <w:uiPriority w:val="1"/>
    <w:qFormat/>
    <w:pPr>
      <w:spacing w:before="1"/>
      <w:ind w:left="360" w:hanging="240"/>
      <w:outlineLvl w:val="5"/>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jc w:val="center"/>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catalog.utk.edu/content.php?catoid=25&amp;amp;navoid=3185&amp;amp;doc_degree_require" TargetMode="External"/><Relationship Id="rId10" Type="http://schemas.openxmlformats.org/officeDocument/2006/relationships/hyperlink" Target="https://hilltopics.utk.edu/" TargetMode="External"/><Relationship Id="rId11" Type="http://schemas.openxmlformats.org/officeDocument/2006/relationships/hyperlink" Target="http://catalog.utk.edu/index.php" TargetMode="External"/><Relationship Id="rId12" Type="http://schemas.openxmlformats.org/officeDocument/2006/relationships/hyperlink" Target="https://gradschool.utk.edu/" TargetMode="External"/><Relationship Id="rId13" Type="http://schemas.openxmlformats.org/officeDocument/2006/relationships/hyperlink" Target="https://gradschool.utk.edu/documents/2016/02/student-appeals-procedures.pdf/" TargetMode="External"/><Relationship Id="rId14" Type="http://schemas.openxmlformats.org/officeDocument/2006/relationships/hyperlink" Target="http://gradschool.utk.edu/" TargetMode="External"/><Relationship Id="rId15" Type="http://schemas.openxmlformats.org/officeDocument/2006/relationships/hyperlink" Target="http://www.gre.com/" TargetMode="External"/><Relationship Id="rId16" Type="http://schemas.openxmlformats.org/officeDocument/2006/relationships/hyperlink" Target="http://www.toefl.com/" TargetMode="External"/><Relationship Id="rId17" Type="http://schemas.openxmlformats.org/officeDocument/2006/relationships/hyperlink" Target="http://admissions.utk.edu/graduate/gradappl.pdf" TargetMode="External"/><Relationship Id="rId18" Type="http://schemas.openxmlformats.org/officeDocument/2006/relationships/hyperlink" Target="https://www.applyweb.com/apply/utg/" TargetMode="External"/><Relationship Id="rId19" Type="http://schemas.openxmlformats.org/officeDocument/2006/relationships/hyperlink" Target="https://gradschool.utk.edu/admissions/applying-to-graduate-school/new-applicants/" TargetMode="External"/><Relationship Id="rId20" Type="http://schemas.openxmlformats.org/officeDocument/2006/relationships/hyperlink" Target="https://www.applyweb.com/utg/index.ftl" TargetMode="External"/><Relationship Id="rId21" Type="http://schemas.openxmlformats.org/officeDocument/2006/relationships/hyperlink" Target="https://mse.utk.edu/" TargetMode="External"/><Relationship Id="rId22" Type="http://schemas.openxmlformats.org/officeDocument/2006/relationships/hyperlink" Target="http://catalog.utk.edu/content.php?catoid=25&amp;amp;navoid=3185&amp;amp;poli_admi_grad_assi)" TargetMode="External"/><Relationship Id="rId23" Type="http://schemas.openxmlformats.org/officeDocument/2006/relationships/hyperlink" Target="https://cie.utk.edu/" TargetMode="External"/><Relationship Id="rId24" Type="http://schemas.openxmlformats.org/officeDocument/2006/relationships/hyperlink" Target="https://gradschool.utk.edu/forms-central/" TargetMode="External"/><Relationship Id="rId25" Type="http://schemas.openxmlformats.org/officeDocument/2006/relationships/hyperlink" Target="http://web.utk.edu/%7Ethesis/thesisresources.shtml" TargetMode="External"/><Relationship Id="rId26" Type="http://schemas.openxmlformats.org/officeDocument/2006/relationships/hyperlink" Target="https://gradschool.utk.edu/graduation/graduation-deadlines/" TargetMode="External"/><Relationship Id="rId27" Type="http://schemas.openxmlformats.org/officeDocument/2006/relationships/hyperlink" Target="https://gradschool.utk.edu/forms-central/phd-committee-form/" TargetMode="External"/><Relationship Id="rId28" Type="http://schemas.openxmlformats.org/officeDocument/2006/relationships/footer" Target="footer4.xml"/><Relationship Id="rId29" Type="http://schemas.openxmlformats.org/officeDocument/2006/relationships/hyperlink" Target="http://gradschool.utk.edu/faculty-staff/graduate-council/)" TargetMode="External"/><Relationship Id="rId30" Type="http://schemas.openxmlformats.org/officeDocument/2006/relationships/footer" Target="footer5.xml"/><Relationship Id="rId31" Type="http://schemas.openxmlformats.org/officeDocument/2006/relationships/hyperlink" Target="https://gradschool.utk.edu/admissions/applying-to-graduate-school/readmission/" TargetMode="External"/><Relationship Id="rId32" Type="http://schemas.openxmlformats.org/officeDocument/2006/relationships/hyperlink" Target="http://catalog.utk.edu/index.php?catoid=21)" TargetMode="External"/><Relationship Id="rId33" Type="http://schemas.openxmlformats.org/officeDocument/2006/relationships/hyperlink" Target="http://gradschool.utk.edu/forms-central/" TargetMode="External"/><Relationship Id="rId34" Type="http://schemas.openxmlformats.org/officeDocument/2006/relationships/footer" Target="footer6.xm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Sickafus, Kurt Edward</dc:creator>
  <dcterms:created xsi:type="dcterms:W3CDTF">2019-05-16T14:11:59Z</dcterms:created>
  <dcterms:modified xsi:type="dcterms:W3CDTF">2019-05-16T14:11:59Z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Acrobat PDFMaker 19 for Word</vt:lpwstr>
  </property>
  <property fmtid="{D5CDD505-2E9C-101B-9397-08002B2CF9AE}" pid="4" name="LastSaved">
    <vt:filetime>2019-05-16T00:00:00Z</vt:filetime>
  </property>
</Properties>
</file>